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0E" w:rsidRPr="009B55DA" w:rsidRDefault="0066360E" w:rsidP="0066360E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327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AORTIC STIMULATION</w:t>
      </w:r>
      <w:r w:rsidRPr="009B55DA">
        <w:rPr>
          <w:rStyle w:val="Strong"/>
          <w:rFonts w:ascii="Calibri" w:hAnsi="Calibri"/>
          <w:sz w:val="22"/>
          <w:szCs w:val="22"/>
        </w:rPr>
        <w:t xml:space="preserve"> FOR NEUROMODULATION OF HEART FAILURE</w:t>
      </w:r>
    </w:p>
    <w:p w:rsidR="0066360E" w:rsidRDefault="0066360E" w:rsidP="0066360E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66360E" w:rsidRPr="009B55DA" w:rsidRDefault="0066360E" w:rsidP="0066360E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Daniel Weiss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r w:rsidRPr="005A0CDA">
        <w:rPr>
          <w:rFonts w:ascii="Calibri" w:hAnsi="Calibri"/>
          <w:b/>
          <w:noProof/>
          <w:sz w:val="22"/>
          <w:szCs w:val="22"/>
        </w:rPr>
        <w:t>Enopace Biomedical</w:t>
      </w:r>
      <w:bookmarkEnd w:id="0"/>
    </w:p>
    <w:p w:rsidR="0066360E" w:rsidRPr="00CE2787" w:rsidRDefault="0066360E" w:rsidP="0066360E">
      <w:pPr>
        <w:pStyle w:val="Normal0"/>
        <w:numPr>
          <w:ilvl w:val="0"/>
          <w:numId w:val="1"/>
        </w:numPr>
        <w:spacing w:before="100" w:beforeAutospacing="1" w:after="100" w:afterAutospacing="1" w:line="255" w:lineRule="atLeast"/>
        <w:ind w:left="708"/>
        <w:rPr>
          <w:rFonts w:ascii="Arial" w:eastAsia="Calibri" w:hAnsi="Arial" w:cs="Arial"/>
          <w:i/>
          <w:iCs/>
          <w:color w:val="676767"/>
          <w:sz w:val="18"/>
          <w:szCs w:val="18"/>
        </w:rPr>
      </w:pPr>
      <w:r w:rsidRPr="00CE2787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  <w:r w:rsidRPr="00CE2787">
        <w:rPr>
          <w:rFonts w:ascii="Calibri" w:hAnsi="Calibri"/>
          <w:color w:val="24231E"/>
          <w:sz w:val="22"/>
          <w:szCs w:val="22"/>
        </w:rPr>
        <w:t xml:space="preserve"> </w:t>
      </w:r>
      <w:r w:rsidRPr="00CE2787">
        <w:rPr>
          <w:rFonts w:ascii="Calibri" w:hAnsi="Calibri"/>
          <w:color w:val="24231E"/>
          <w:sz w:val="22"/>
          <w:szCs w:val="22"/>
        </w:rPr>
        <w:br/>
      </w:r>
      <w:r w:rsidRPr="00CE2787">
        <w:rPr>
          <w:rFonts w:ascii="Calibri" w:hAnsi="Calibri"/>
          <w:i/>
          <w:iCs/>
          <w:color w:val="24231E"/>
          <w:sz w:val="22"/>
          <w:szCs w:val="22"/>
        </w:rPr>
        <w:t>Heart failure continues to be a major public health burden with an annual incidence of more than 500.000 new cases a year in US.</w:t>
      </w:r>
      <w:r w:rsidRPr="000176BB">
        <w:rPr>
          <w:rFonts w:ascii="Calibri" w:hAnsi="Calibri"/>
          <w:i/>
          <w:iCs/>
          <w:color w:val="24231E"/>
          <w:sz w:val="22"/>
          <w:szCs w:val="22"/>
        </w:rPr>
        <w:t xml:space="preserve"> Despite decades of improving drug therapy, chronic heart failure remains a significant clinical cause of morbidity and mortality.</w:t>
      </w:r>
    </w:p>
    <w:p w:rsidR="0066360E" w:rsidRPr="00CE2787" w:rsidRDefault="0066360E" w:rsidP="0066360E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ind w:left="708"/>
        <w:rPr>
          <w:rFonts w:ascii="Calibri" w:hAnsi="Calibri"/>
          <w:i/>
          <w:iCs/>
          <w:color w:val="24231E"/>
          <w:sz w:val="22"/>
          <w:szCs w:val="22"/>
        </w:rPr>
      </w:pPr>
      <w:r w:rsidRPr="00CE2787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CE2787">
        <w:rPr>
          <w:rFonts w:ascii="Calibri" w:hAnsi="Calibri"/>
          <w:color w:val="24231E"/>
          <w:sz w:val="22"/>
          <w:szCs w:val="22"/>
        </w:rPr>
        <w:t xml:space="preserve"> </w:t>
      </w:r>
      <w:r w:rsidRPr="00CE2787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i/>
          <w:iCs/>
          <w:color w:val="24231E"/>
          <w:sz w:val="22"/>
          <w:szCs w:val="22"/>
        </w:rPr>
        <w:t xml:space="preserve">Most of the Pacemaker companies have established innovative programs for neuromodulation device therapies to treat heart failure and associated comorbidities such as hypertension, sleep apnea and renal insufficiency. </w:t>
      </w:r>
    </w:p>
    <w:p w:rsidR="0066360E" w:rsidRPr="000176BB" w:rsidRDefault="0066360E" w:rsidP="0066360E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hAnsi="Calibri"/>
          <w:i/>
          <w:iCs/>
          <w:color w:val="24231E"/>
          <w:sz w:val="22"/>
          <w:szCs w:val="22"/>
        </w:rPr>
      </w:pPr>
      <w:r w:rsidRPr="00CE2787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CE2787">
        <w:rPr>
          <w:rFonts w:ascii="Calibri" w:hAnsi="Calibri"/>
          <w:color w:val="24231E"/>
          <w:sz w:val="22"/>
          <w:szCs w:val="22"/>
        </w:rPr>
        <w:t xml:space="preserve"> </w:t>
      </w:r>
      <w:r w:rsidRPr="00CE2787">
        <w:rPr>
          <w:rFonts w:ascii="Calibri" w:hAnsi="Calibri"/>
          <w:color w:val="24231E"/>
          <w:sz w:val="22"/>
          <w:szCs w:val="22"/>
        </w:rPr>
        <w:br/>
      </w:r>
      <w:r w:rsidRPr="000176BB">
        <w:rPr>
          <w:rFonts w:ascii="Calibri" w:hAnsi="Calibri"/>
          <w:i/>
          <w:iCs/>
          <w:color w:val="24231E"/>
          <w:sz w:val="22"/>
          <w:szCs w:val="22"/>
        </w:rPr>
        <w:t xml:space="preserve">Evidence has been accumulated in clinical studies investigating stimulation of the </w:t>
      </w:r>
      <w:proofErr w:type="spellStart"/>
      <w:r w:rsidRPr="000176BB">
        <w:rPr>
          <w:rFonts w:ascii="Calibri" w:hAnsi="Calibri"/>
          <w:i/>
          <w:iCs/>
          <w:color w:val="24231E"/>
          <w:sz w:val="22"/>
          <w:szCs w:val="22"/>
        </w:rPr>
        <w:t>vagus</w:t>
      </w:r>
      <w:proofErr w:type="spellEnd"/>
      <w:r w:rsidRPr="000176BB">
        <w:rPr>
          <w:rFonts w:ascii="Calibri" w:hAnsi="Calibri"/>
          <w:i/>
          <w:iCs/>
          <w:color w:val="24231E"/>
          <w:sz w:val="22"/>
          <w:szCs w:val="22"/>
        </w:rPr>
        <w:t xml:space="preserve"> nerves and the carotid baroreceptors. Neuromodulation in these instances involves implanting a lead placed on a nerve or an artery and attached to an implantable power generator that delivers electrical stimulation. Heart failure patients who received the stimulation in the studies have shown improved systolic function. </w:t>
      </w:r>
    </w:p>
    <w:p w:rsidR="0066360E" w:rsidRPr="00CE2787" w:rsidRDefault="0066360E" w:rsidP="0066360E">
      <w:pPr>
        <w:pStyle w:val="Normal0"/>
        <w:numPr>
          <w:ilvl w:val="0"/>
          <w:numId w:val="4"/>
        </w:numPr>
        <w:spacing w:before="100" w:beforeAutospacing="1" w:after="100" w:afterAutospacing="1" w:line="255" w:lineRule="atLeast"/>
        <w:ind w:left="708"/>
        <w:rPr>
          <w:rFonts w:ascii="Calibri" w:hAnsi="Calibri"/>
          <w:i/>
          <w:iCs/>
          <w:color w:val="24231E"/>
          <w:sz w:val="22"/>
          <w:szCs w:val="22"/>
        </w:rPr>
      </w:pPr>
      <w:r w:rsidRPr="00CE2787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CE2787">
        <w:rPr>
          <w:rFonts w:ascii="Calibri" w:hAnsi="Calibri"/>
          <w:color w:val="24231E"/>
          <w:sz w:val="22"/>
          <w:szCs w:val="22"/>
        </w:rPr>
        <w:t xml:space="preserve"> </w:t>
      </w:r>
      <w:r w:rsidRPr="00CE2787">
        <w:rPr>
          <w:rFonts w:ascii="Calibri" w:hAnsi="Calibri"/>
          <w:color w:val="24231E"/>
          <w:sz w:val="22"/>
          <w:szCs w:val="22"/>
        </w:rPr>
        <w:br/>
      </w:r>
      <w:r w:rsidRPr="000176BB">
        <w:rPr>
          <w:rFonts w:ascii="Calibri" w:hAnsi="Calibri"/>
          <w:i/>
          <w:iCs/>
          <w:color w:val="24231E"/>
          <w:sz w:val="22"/>
          <w:szCs w:val="22"/>
        </w:rPr>
        <w:t>In the past couple of years,  Heart failure with preserved ejection fraction (HFPEF) has overtaken heart failure in the setting of reduced ejection fraction (HFREF; also known as systolic heart failure) as the most common form of heart failure and now comprises more than 50% of all patients with heart failure</w:t>
      </w:r>
      <w:r w:rsidRPr="00CE2787">
        <w:rPr>
          <w:rFonts w:ascii="Calibri" w:hAnsi="Calibri"/>
          <w:i/>
          <w:iCs/>
          <w:color w:val="24231E"/>
          <w:sz w:val="22"/>
          <w:szCs w:val="22"/>
        </w:rPr>
        <w:t>.</w:t>
      </w:r>
    </w:p>
    <w:p w:rsidR="0066360E" w:rsidRDefault="0066360E" w:rsidP="0066360E">
      <w:pPr>
        <w:pStyle w:val="Normal0"/>
        <w:spacing w:before="100" w:beforeAutospacing="1" w:after="100" w:afterAutospacing="1" w:line="255" w:lineRule="atLeast"/>
        <w:ind w:left="708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66360E" w:rsidRDefault="0066360E" w:rsidP="0066360E">
      <w:pPr>
        <w:pStyle w:val="Normal0"/>
        <w:numPr>
          <w:ilvl w:val="0"/>
          <w:numId w:val="4"/>
        </w:numPr>
        <w:spacing w:before="100" w:beforeAutospacing="1" w:after="100" w:afterAutospacing="1" w:line="255" w:lineRule="atLeast"/>
        <w:ind w:left="708"/>
        <w:rPr>
          <w:rFonts w:ascii="Calibri" w:hAnsi="Calibri"/>
          <w:i/>
          <w:iCs/>
          <w:color w:val="24231E"/>
          <w:sz w:val="22"/>
          <w:szCs w:val="22"/>
        </w:rPr>
      </w:pPr>
      <w:r w:rsidRPr="000176BB">
        <w:rPr>
          <w:rFonts w:ascii="Calibri" w:hAnsi="Calibri"/>
          <w:i/>
          <w:iCs/>
          <w:color w:val="24231E"/>
          <w:sz w:val="22"/>
          <w:szCs w:val="22"/>
        </w:rPr>
        <w:t>The autonomic nervous system plays a predominant role</w:t>
      </w:r>
      <w:r>
        <w:rPr>
          <w:rFonts w:ascii="Calibri" w:hAnsi="Calibri"/>
          <w:i/>
          <w:iCs/>
          <w:color w:val="24231E"/>
          <w:sz w:val="22"/>
          <w:szCs w:val="22"/>
        </w:rPr>
        <w:t xml:space="preserve"> in controlling the cardiac performance</w:t>
      </w:r>
      <w:r w:rsidRPr="000176BB">
        <w:rPr>
          <w:rFonts w:ascii="Calibri" w:hAnsi="Calibri"/>
          <w:i/>
          <w:iCs/>
          <w:color w:val="24231E"/>
          <w:sz w:val="22"/>
          <w:szCs w:val="22"/>
        </w:rPr>
        <w:t>. For that reason, both experimental and clinical pilot studies have explored the effect on heart failure of modulation of the autonomic nervous system</w:t>
      </w:r>
      <w:r>
        <w:rPr>
          <w:rFonts w:ascii="Calibri" w:hAnsi="Calibri"/>
          <w:i/>
          <w:iCs/>
          <w:color w:val="24231E"/>
          <w:sz w:val="22"/>
          <w:szCs w:val="22"/>
        </w:rPr>
        <w:t xml:space="preserve">. </w:t>
      </w:r>
      <w:r w:rsidRPr="000176BB">
        <w:rPr>
          <w:rFonts w:ascii="Calibri" w:hAnsi="Calibri"/>
          <w:i/>
          <w:iCs/>
          <w:color w:val="24231E"/>
          <w:sz w:val="22"/>
          <w:szCs w:val="22"/>
        </w:rPr>
        <w:t xml:space="preserve">Outcomes </w:t>
      </w:r>
      <w:r>
        <w:rPr>
          <w:rFonts w:ascii="Calibri" w:hAnsi="Calibri"/>
          <w:i/>
          <w:iCs/>
          <w:color w:val="24231E"/>
          <w:sz w:val="22"/>
          <w:szCs w:val="22"/>
        </w:rPr>
        <w:t>from</w:t>
      </w:r>
      <w:r w:rsidRPr="000176BB">
        <w:rPr>
          <w:rFonts w:ascii="Calibri" w:hAnsi="Calibri"/>
          <w:i/>
          <w:iCs/>
          <w:color w:val="24231E"/>
          <w:sz w:val="22"/>
          <w:szCs w:val="22"/>
        </w:rPr>
        <w:t xml:space="preserve"> these neuromodulation studies may become an accepted strategy in treatment guidelines for heart failure</w:t>
      </w:r>
    </w:p>
    <w:p w:rsidR="000568B3" w:rsidRPr="0066360E" w:rsidRDefault="000568B3"/>
    <w:sectPr w:rsidR="000568B3" w:rsidRPr="0066360E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5DC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59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5A"/>
    <w:multiLevelType w:val="multilevel"/>
    <w:tmpl w:val="C06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5B"/>
    <w:multiLevelType w:val="multilevel"/>
    <w:tmpl w:val="C42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E"/>
    <w:rsid w:val="000568B3"/>
    <w:rsid w:val="0066360E"/>
    <w:rsid w:val="006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6005E-9E1A-4F28-9439-ADA1A03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6360E"/>
    <w:rPr>
      <w:b/>
      <w:bCs/>
    </w:rPr>
  </w:style>
  <w:style w:type="paragraph" w:styleId="NormalWeb">
    <w:name w:val="Normal (Web)"/>
    <w:basedOn w:val="Normal"/>
    <w:rsid w:val="0066360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66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2016-05-25T17:44:00Z</dcterms:created>
  <dcterms:modified xsi:type="dcterms:W3CDTF">2016-05-25T17:44:00Z</dcterms:modified>
</cp:coreProperties>
</file>