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05" w:rsidRPr="009B55DA" w:rsidRDefault="003E6105" w:rsidP="003E6105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372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KAHR’S</w:t>
      </w:r>
      <w:r w:rsidRPr="009B55DA">
        <w:rPr>
          <w:rStyle w:val="Strong"/>
          <w:rFonts w:ascii="Calibri" w:hAnsi="Calibri"/>
          <w:sz w:val="22"/>
          <w:szCs w:val="22"/>
        </w:rPr>
        <w:t xml:space="preserve"> CURRENT AND FUTURE DUAL SIGNALING PROTEINS (DSP) DRUG PLATFORMS</w:t>
      </w:r>
    </w:p>
    <w:p w:rsidR="003E6105" w:rsidRDefault="003E6105" w:rsidP="003E6105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3E6105" w:rsidRPr="009B55DA" w:rsidRDefault="003E6105" w:rsidP="003E6105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Noam Shani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Pr="005A0CDA">
        <w:rPr>
          <w:rFonts w:ascii="Calibri" w:hAnsi="Calibri"/>
          <w:b/>
          <w:noProof/>
          <w:sz w:val="22"/>
          <w:szCs w:val="22"/>
        </w:rPr>
        <w:t>Kahr Medical</w:t>
      </w:r>
      <w:r w:rsidRPr="005A0CDA">
        <w:rPr>
          <w:rFonts w:ascii="Calibri" w:hAnsi="Calibri"/>
          <w:b/>
          <w:sz w:val="22"/>
          <w:szCs w:val="22"/>
        </w:rPr>
        <w:t xml:space="preserve"> LTD</w:t>
      </w:r>
      <w:bookmarkEnd w:id="0"/>
    </w:p>
    <w:p w:rsidR="003E6105" w:rsidRPr="009D7D51" w:rsidRDefault="003E6105" w:rsidP="003E6105">
      <w:pPr>
        <w:pStyle w:val="Normal0"/>
        <w:spacing w:before="100" w:beforeAutospacing="1" w:after="100" w:afterAutospacing="1" w:line="255" w:lineRule="atLeast"/>
        <w:ind w:left="360"/>
        <w:rPr>
          <w:rFonts w:ascii="Calibri Light" w:eastAsia="Calibri" w:hAnsi="Calibri Light" w:cs="Arial"/>
          <w:b/>
          <w:bCs/>
          <w:sz w:val="24"/>
          <w:szCs w:val="24"/>
        </w:rPr>
      </w:pPr>
      <w:r>
        <w:rPr>
          <w:rFonts w:ascii="Calibri Light" w:eastAsia="Calibri" w:hAnsi="Calibri Light" w:cs="Arial"/>
          <w:b/>
          <w:bCs/>
          <w:sz w:val="24"/>
          <w:szCs w:val="24"/>
        </w:rPr>
        <w:t xml:space="preserve">KAHR’s current and future </w:t>
      </w:r>
      <w:r w:rsidRPr="008A4ED7">
        <w:rPr>
          <w:rFonts w:ascii="Calibri Light" w:eastAsia="Calibri" w:hAnsi="Calibri Light" w:cs="Arial"/>
          <w:b/>
          <w:bCs/>
          <w:sz w:val="24"/>
          <w:szCs w:val="24"/>
        </w:rPr>
        <w:t xml:space="preserve">Dual Signaling Proteins (DSP) </w:t>
      </w:r>
      <w:r>
        <w:rPr>
          <w:rFonts w:ascii="Calibri Light" w:eastAsia="Calibri" w:hAnsi="Calibri Light" w:cs="Arial"/>
          <w:b/>
          <w:bCs/>
          <w:sz w:val="24"/>
          <w:szCs w:val="24"/>
        </w:rPr>
        <w:t xml:space="preserve">drug </w:t>
      </w:r>
      <w:r w:rsidRPr="008A4ED7">
        <w:rPr>
          <w:rFonts w:ascii="Calibri Light" w:eastAsia="Calibri" w:hAnsi="Calibri Light" w:cs="Arial"/>
          <w:b/>
          <w:bCs/>
          <w:sz w:val="24"/>
          <w:szCs w:val="24"/>
        </w:rPr>
        <w:t>platforms</w:t>
      </w:r>
    </w:p>
    <w:p w:rsidR="003E6105" w:rsidRPr="006B2B75" w:rsidRDefault="003E6105" w:rsidP="003E6105">
      <w:pPr>
        <w:pStyle w:val="Default"/>
        <w:ind w:left="360"/>
        <w:rPr>
          <w:rFonts w:ascii="Calibri Light" w:eastAsia="Calibri" w:hAnsi="Calibri Light" w:cs="Arial"/>
          <w:color w:val="auto"/>
        </w:rPr>
      </w:pPr>
      <w:r w:rsidRPr="00D41020">
        <w:rPr>
          <w:b/>
          <w:bCs/>
          <w:color w:val="24231E"/>
          <w:sz w:val="22"/>
          <w:szCs w:val="22"/>
        </w:rPr>
        <w:t>Investment Rational</w:t>
      </w:r>
      <w:r w:rsidRPr="00D41020">
        <w:rPr>
          <w:color w:val="24231E"/>
          <w:sz w:val="22"/>
          <w:szCs w:val="22"/>
        </w:rPr>
        <w:t xml:space="preserve"> </w:t>
      </w:r>
      <w:r w:rsidRPr="00D41020">
        <w:rPr>
          <w:color w:val="24231E"/>
          <w:sz w:val="22"/>
          <w:szCs w:val="22"/>
        </w:rPr>
        <w:br/>
      </w:r>
      <w:r w:rsidRPr="00F3663F">
        <w:rPr>
          <w:rFonts w:ascii="Calibri Light" w:eastAsia="Calibri" w:hAnsi="Calibri Light" w:cs="Arial"/>
          <w:color w:val="auto"/>
        </w:rPr>
        <w:t>KAHR Medical is an Israeli biotech startup company pioneering the development of ‘Dual Signaling Proteins' (DS</w:t>
      </w:r>
      <w:r>
        <w:rPr>
          <w:rFonts w:ascii="Calibri Light" w:eastAsia="Calibri" w:hAnsi="Calibri Light" w:cs="Arial"/>
          <w:color w:val="auto"/>
        </w:rPr>
        <w:t>P);</w:t>
      </w:r>
      <w:r w:rsidRPr="00F3663F">
        <w:rPr>
          <w:rFonts w:ascii="Calibri Light" w:eastAsia="Calibri" w:hAnsi="Calibri Light" w:cs="Arial"/>
          <w:color w:val="auto"/>
        </w:rPr>
        <w:t xml:space="preserve"> fusion proteins with two functional ends, for the treatment of cancer and autoimmune diseases. To date, KAHR </w:t>
      </w:r>
      <w:r>
        <w:rPr>
          <w:rFonts w:ascii="Calibri Light" w:eastAsia="Calibri" w:hAnsi="Calibri Light" w:cs="Arial"/>
          <w:color w:val="auto"/>
        </w:rPr>
        <w:t xml:space="preserve">have </w:t>
      </w:r>
      <w:r w:rsidRPr="00F3663F">
        <w:rPr>
          <w:rFonts w:ascii="Calibri Light" w:eastAsia="Calibri" w:hAnsi="Calibri Light" w:cs="Arial"/>
          <w:color w:val="auto"/>
        </w:rPr>
        <w:t xml:space="preserve">raised </w:t>
      </w:r>
      <w:r>
        <w:rPr>
          <w:rFonts w:ascii="Calibri Light" w:eastAsia="Calibri" w:hAnsi="Calibri Light" w:cs="Arial"/>
          <w:color w:val="auto"/>
        </w:rPr>
        <w:t>$30</w:t>
      </w:r>
      <w:r w:rsidRPr="00F3663F">
        <w:rPr>
          <w:rFonts w:ascii="Calibri Light" w:eastAsia="Calibri" w:hAnsi="Calibri Light" w:cs="Arial"/>
          <w:color w:val="auto"/>
        </w:rPr>
        <w:t xml:space="preserve"> million</w:t>
      </w:r>
      <w:r>
        <w:rPr>
          <w:rFonts w:ascii="Calibri Light" w:eastAsia="Calibri" w:hAnsi="Calibri Light" w:cs="Arial"/>
          <w:color w:val="auto"/>
        </w:rPr>
        <w:t>,</w:t>
      </w:r>
      <w:r w:rsidRPr="00F3663F">
        <w:rPr>
          <w:rFonts w:ascii="Calibri Light" w:eastAsia="Calibri" w:hAnsi="Calibri Light" w:cs="Arial"/>
          <w:color w:val="auto"/>
        </w:rPr>
        <w:t xml:space="preserve"> </w:t>
      </w:r>
      <w:r>
        <w:rPr>
          <w:rFonts w:ascii="Calibri Light" w:eastAsia="Calibri" w:hAnsi="Calibri Light" w:cs="Arial"/>
          <w:color w:val="auto"/>
        </w:rPr>
        <w:t>mainly from Israeli, South Korean and Swedish investment funds.</w:t>
      </w:r>
    </w:p>
    <w:p w:rsidR="003E6105" w:rsidRPr="00D41020" w:rsidRDefault="003E6105" w:rsidP="003E6105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 w:rsidRPr="00AE580A">
        <w:rPr>
          <w:rFonts w:ascii="Calibri Light" w:eastAsia="Calibri" w:hAnsi="Calibri Light" w:cs="Arial"/>
          <w:sz w:val="24"/>
          <w:szCs w:val="24"/>
        </w:rPr>
        <w:t>KAHR's long-term vision is to become a fully integrated pharmaceutical company, developing a</w:t>
      </w:r>
      <w:r>
        <w:rPr>
          <w:rFonts w:ascii="Calibri Light" w:eastAsia="Calibri" w:hAnsi="Calibri Light" w:cs="Arial"/>
          <w:sz w:val="24"/>
          <w:szCs w:val="24"/>
        </w:rPr>
        <w:t>nd bringing to market its own DS</w:t>
      </w:r>
      <w:r w:rsidRPr="00AE580A">
        <w:rPr>
          <w:rFonts w:ascii="Calibri Light" w:eastAsia="Calibri" w:hAnsi="Calibri Light" w:cs="Arial"/>
          <w:sz w:val="24"/>
          <w:szCs w:val="24"/>
        </w:rPr>
        <w:t xml:space="preserve">P-based products. In the short-term, KAHR will partner </w:t>
      </w:r>
      <w:r>
        <w:rPr>
          <w:rFonts w:ascii="Calibri Light" w:eastAsia="Calibri" w:hAnsi="Calibri Light" w:cs="Arial"/>
          <w:sz w:val="24"/>
          <w:szCs w:val="24"/>
        </w:rPr>
        <w:t>with</w:t>
      </w:r>
      <w:r w:rsidRPr="00AE580A">
        <w:rPr>
          <w:rFonts w:ascii="Calibri Light" w:eastAsia="Calibri" w:hAnsi="Calibri Light" w:cs="Arial"/>
          <w:sz w:val="24"/>
          <w:szCs w:val="24"/>
        </w:rPr>
        <w:t xml:space="preserve"> st</w:t>
      </w:r>
      <w:r>
        <w:rPr>
          <w:rFonts w:ascii="Calibri Light" w:eastAsia="Calibri" w:hAnsi="Calibri Light" w:cs="Arial"/>
          <w:sz w:val="24"/>
          <w:szCs w:val="24"/>
        </w:rPr>
        <w:t>rategic partners that will lead</w:t>
      </w:r>
      <w:r w:rsidRPr="00AE580A">
        <w:rPr>
          <w:rFonts w:ascii="Calibri Light" w:eastAsia="Calibri" w:hAnsi="Calibri Light" w:cs="Arial"/>
          <w:sz w:val="24"/>
          <w:szCs w:val="24"/>
        </w:rPr>
        <w:t xml:space="preserve"> clinical development to the market. Revenues from initial out-licensing deals will fund furt</w:t>
      </w:r>
      <w:r>
        <w:rPr>
          <w:rFonts w:ascii="Calibri Light" w:eastAsia="Calibri" w:hAnsi="Calibri Light" w:cs="Arial"/>
          <w:sz w:val="24"/>
          <w:szCs w:val="24"/>
        </w:rPr>
        <w:t>her development of additional DS</w:t>
      </w:r>
      <w:r w:rsidRPr="00AE580A">
        <w:rPr>
          <w:rFonts w:ascii="Calibri Light" w:eastAsia="Calibri" w:hAnsi="Calibri Light" w:cs="Arial"/>
          <w:sz w:val="24"/>
          <w:szCs w:val="24"/>
        </w:rPr>
        <w:t>P drug candidates to more advanced stages.</w:t>
      </w:r>
    </w:p>
    <w:p w:rsidR="003E6105" w:rsidRPr="00D41020" w:rsidRDefault="003E6105" w:rsidP="003E6105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 Light" w:eastAsia="Calibri" w:hAnsi="Calibri Light" w:cs="Arial"/>
          <w:sz w:val="24"/>
          <w:szCs w:val="24"/>
        </w:rPr>
        <w:t>‘Dual Signaling</w:t>
      </w:r>
      <w:r w:rsidRPr="00AE580A">
        <w:rPr>
          <w:rFonts w:ascii="Calibri Light" w:eastAsia="Calibri" w:hAnsi="Calibri Light" w:cs="Arial"/>
          <w:sz w:val="24"/>
          <w:szCs w:val="24"/>
        </w:rPr>
        <w:t xml:space="preserve"> Proteins' (</w:t>
      </w:r>
      <w:r>
        <w:rPr>
          <w:rFonts w:ascii="Calibri Light" w:eastAsia="Calibri" w:hAnsi="Calibri Light" w:cs="Arial"/>
          <w:sz w:val="24"/>
          <w:szCs w:val="24"/>
        </w:rPr>
        <w:t>D</w:t>
      </w:r>
      <w:r w:rsidRPr="00AE580A">
        <w:rPr>
          <w:rFonts w:ascii="Calibri Light" w:eastAsia="Calibri" w:hAnsi="Calibri Light" w:cs="Arial"/>
          <w:sz w:val="24"/>
          <w:szCs w:val="24"/>
        </w:rPr>
        <w:t xml:space="preserve">SP) are bi-functional proteins that are formed by fusing the extracellular domain of a Type-I membrane protein to the extracellular domain of a Type-II membrane protein (e.g., TNF superfamily ligands), forming one protein with two functional sides. </w:t>
      </w:r>
      <w:r>
        <w:rPr>
          <w:rFonts w:ascii="Calibri Light" w:eastAsia="Calibri" w:hAnsi="Calibri Light" w:cs="Arial"/>
          <w:sz w:val="24"/>
          <w:szCs w:val="24"/>
        </w:rPr>
        <w:t>The DSP technology is divided into two proprietary platforms; DSP-Hexamers and DSP-Clusters, both representing hundreds of drug candidates.</w:t>
      </w:r>
    </w:p>
    <w:p w:rsidR="003E6105" w:rsidRPr="00802E34" w:rsidRDefault="003E6105" w:rsidP="003E6105">
      <w:pPr>
        <w:pStyle w:val="Normal0"/>
        <w:spacing w:before="100" w:beforeAutospacing="1" w:after="100" w:afterAutospacing="1" w:line="255" w:lineRule="atLeast"/>
        <w:ind w:left="360"/>
        <w:rPr>
          <w:rFonts w:ascii="Calibri Light" w:eastAsia="Calibri" w:hAnsi="Calibri Light" w:cs="Arial"/>
          <w:sz w:val="24"/>
          <w:szCs w:val="24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 w:rsidRPr="00802E34">
        <w:rPr>
          <w:rFonts w:ascii="Calibri Light" w:eastAsia="Calibri" w:hAnsi="Calibri Light" w:cs="Arial"/>
          <w:sz w:val="24"/>
          <w:szCs w:val="24"/>
        </w:rPr>
        <w:t xml:space="preserve">KAHR has two active drug-development programs </w:t>
      </w:r>
      <w:r>
        <w:rPr>
          <w:rFonts w:ascii="Calibri Light" w:eastAsia="Calibri" w:hAnsi="Calibri Light" w:cs="Arial"/>
          <w:sz w:val="24"/>
          <w:szCs w:val="24"/>
        </w:rPr>
        <w:t>which represent proof-of</w:t>
      </w:r>
      <w:r w:rsidRPr="00802E34">
        <w:rPr>
          <w:rFonts w:ascii="Calibri Light" w:eastAsia="Calibri" w:hAnsi="Calibri Light" w:cs="Arial"/>
          <w:sz w:val="24"/>
          <w:szCs w:val="24"/>
        </w:rPr>
        <w:t>–</w:t>
      </w:r>
      <w:r>
        <w:rPr>
          <w:rFonts w:ascii="Calibri Light" w:eastAsia="Calibri" w:hAnsi="Calibri Light" w:cs="Arial"/>
          <w:sz w:val="24"/>
          <w:szCs w:val="24"/>
        </w:rPr>
        <w:t xml:space="preserve">concept for its two proprietary platforms - </w:t>
      </w:r>
      <w:r w:rsidRPr="00802E34">
        <w:rPr>
          <w:rFonts w:ascii="Calibri Light" w:eastAsia="Calibri" w:hAnsi="Calibri Light" w:cs="Arial"/>
          <w:sz w:val="24"/>
          <w:szCs w:val="24"/>
        </w:rPr>
        <w:t xml:space="preserve"> </w:t>
      </w:r>
    </w:p>
    <w:p w:rsidR="003E6105" w:rsidRPr="00802E34" w:rsidRDefault="003E6105" w:rsidP="003E6105">
      <w:pPr>
        <w:pStyle w:val="Normal0"/>
        <w:spacing w:before="100" w:beforeAutospacing="1" w:after="100" w:afterAutospacing="1" w:line="255" w:lineRule="atLeast"/>
        <w:ind w:left="360"/>
        <w:rPr>
          <w:rFonts w:ascii="Calibri Light" w:eastAsia="Calibri" w:hAnsi="Calibri Light" w:cs="Arial"/>
          <w:sz w:val="24"/>
          <w:szCs w:val="24"/>
        </w:rPr>
      </w:pPr>
      <w:r w:rsidRPr="00802E34">
        <w:rPr>
          <w:rFonts w:ascii="Calibri Light" w:eastAsia="Calibri" w:hAnsi="Calibri Light" w:cs="Arial"/>
          <w:sz w:val="24"/>
          <w:szCs w:val="24"/>
        </w:rPr>
        <w:t xml:space="preserve">KAHR-102 (CTLA4-FasL) is the company’s lead product, </w:t>
      </w:r>
      <w:r>
        <w:rPr>
          <w:rFonts w:ascii="Calibri Light" w:eastAsia="Calibri" w:hAnsi="Calibri Light" w:cs="Arial"/>
          <w:sz w:val="24"/>
          <w:szCs w:val="24"/>
        </w:rPr>
        <w:t xml:space="preserve">and represents the DSP-Hexamer technology platform. KAHR-102 has completed toxicology studies and has regulatory approval to initiate </w:t>
      </w:r>
      <w:r w:rsidRPr="00802E34">
        <w:rPr>
          <w:rFonts w:ascii="Calibri Light" w:eastAsia="Calibri" w:hAnsi="Calibri Light" w:cs="Arial"/>
          <w:sz w:val="24"/>
          <w:szCs w:val="24"/>
        </w:rPr>
        <w:t xml:space="preserve">Phase-I/II in lymphoma patients in </w:t>
      </w:r>
      <w:r>
        <w:rPr>
          <w:rFonts w:ascii="Calibri Light" w:eastAsia="Calibri" w:hAnsi="Calibri Light" w:cs="Arial"/>
          <w:sz w:val="24"/>
          <w:szCs w:val="24"/>
        </w:rPr>
        <w:t>Israel</w:t>
      </w:r>
      <w:r w:rsidRPr="00802E34">
        <w:rPr>
          <w:rFonts w:ascii="Calibri Light" w:eastAsia="Calibri" w:hAnsi="Calibri Light" w:cs="Arial"/>
          <w:sz w:val="24"/>
          <w:szCs w:val="24"/>
        </w:rPr>
        <w:t>.</w:t>
      </w:r>
    </w:p>
    <w:p w:rsidR="003E6105" w:rsidRPr="00547A92" w:rsidRDefault="003E6105" w:rsidP="003E6105">
      <w:pPr>
        <w:pStyle w:val="Normal0"/>
        <w:spacing w:before="100" w:beforeAutospacing="1" w:after="100" w:afterAutospacing="1" w:line="255" w:lineRule="atLeast"/>
        <w:ind w:left="360"/>
        <w:rPr>
          <w:rFonts w:ascii="Calibri Light" w:eastAsia="Calibri" w:hAnsi="Calibri Light" w:cs="Arial"/>
          <w:sz w:val="24"/>
          <w:szCs w:val="24"/>
        </w:rPr>
      </w:pPr>
      <w:r w:rsidRPr="00802E34">
        <w:rPr>
          <w:rFonts w:ascii="Calibri Light" w:eastAsia="Calibri" w:hAnsi="Calibri Light" w:cs="Arial"/>
          <w:sz w:val="24"/>
          <w:szCs w:val="24"/>
        </w:rPr>
        <w:t>KAHR-101 (Fn14-TRAIL)</w:t>
      </w:r>
      <w:r>
        <w:rPr>
          <w:rFonts w:ascii="Calibri Light" w:eastAsia="Calibri" w:hAnsi="Calibri Light" w:cs="Arial"/>
          <w:sz w:val="24"/>
          <w:szCs w:val="24"/>
        </w:rPr>
        <w:t>, represents the DSP-Clusters technology platform.</w:t>
      </w:r>
      <w:r w:rsidRPr="00802E34">
        <w:rPr>
          <w:rFonts w:ascii="Calibri Light" w:eastAsia="Calibri" w:hAnsi="Calibri Light" w:cs="Arial"/>
          <w:sz w:val="24"/>
          <w:szCs w:val="24"/>
        </w:rPr>
        <w:t xml:space="preserve"> </w:t>
      </w:r>
      <w:r>
        <w:rPr>
          <w:rFonts w:ascii="Calibri Light" w:eastAsia="Calibri" w:hAnsi="Calibri Light" w:cs="Arial"/>
          <w:sz w:val="24"/>
          <w:szCs w:val="24"/>
        </w:rPr>
        <w:t xml:space="preserve">KAHR-101 </w:t>
      </w:r>
      <w:r w:rsidRPr="00802E34">
        <w:rPr>
          <w:rFonts w:ascii="Calibri Light" w:eastAsia="Calibri" w:hAnsi="Calibri Light" w:cs="Arial"/>
          <w:sz w:val="24"/>
          <w:szCs w:val="24"/>
        </w:rPr>
        <w:t>completed Proof-Of-Concept in solid tumor and autoimmune animal disease models</w:t>
      </w:r>
      <w:r>
        <w:rPr>
          <w:rFonts w:ascii="Calibri Light" w:eastAsia="Calibri" w:hAnsi="Calibri Light" w:cs="Arial"/>
          <w:sz w:val="24"/>
          <w:szCs w:val="24"/>
        </w:rPr>
        <w:t xml:space="preserve"> and is poised for production-upscaling and toxicology</w:t>
      </w:r>
    </w:p>
    <w:p w:rsidR="003E6105" w:rsidRPr="00547A92" w:rsidRDefault="003E6105" w:rsidP="003E6105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eastAsia="Calibri" w:hAnsi="Calibri"/>
          <w:sz w:val="22"/>
          <w:szCs w:val="22"/>
        </w:rPr>
      </w:pPr>
      <w:r w:rsidRPr="00547A92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547A92">
        <w:rPr>
          <w:rFonts w:ascii="Calibri" w:hAnsi="Calibri"/>
          <w:color w:val="24231E"/>
          <w:sz w:val="22"/>
          <w:szCs w:val="22"/>
        </w:rPr>
        <w:t xml:space="preserve"> </w:t>
      </w:r>
      <w:r w:rsidRPr="00547A92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 Light" w:eastAsia="Calibri" w:hAnsi="Calibri Light" w:cs="Arial"/>
          <w:sz w:val="24"/>
          <w:szCs w:val="24"/>
        </w:rPr>
        <w:t>KAHR is currently focused on bringing its two lead product, KAHR-101 and KAHR-102, to the clinic. KAHR’s future product pipeline is being constructed by selecting new DSP drug candidates and demonstrating cancer immunotherapy proof-of-concept.</w:t>
      </w:r>
    </w:p>
    <w:p w:rsidR="003E6105" w:rsidRDefault="003E6105" w:rsidP="003E6105">
      <w:pPr>
        <w:rPr>
          <w:rtl/>
        </w:rPr>
      </w:pPr>
    </w:p>
    <w:p w:rsidR="00AB3AFF" w:rsidRDefault="00AB3AFF"/>
    <w:sectPr w:rsidR="00AB3AFF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0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1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05"/>
    <w:rsid w:val="003E6105"/>
    <w:rsid w:val="006C6F2B"/>
    <w:rsid w:val="00A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4D7F0-F4D3-4080-BE56-CA0EEDC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E6105"/>
    <w:rPr>
      <w:b/>
      <w:bCs/>
    </w:rPr>
  </w:style>
  <w:style w:type="paragraph" w:styleId="NormalWeb">
    <w:name w:val="Normal (Web)"/>
    <w:basedOn w:val="Normal"/>
    <w:rsid w:val="003E610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3E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6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2016-05-25T18:19:00Z</dcterms:created>
  <dcterms:modified xsi:type="dcterms:W3CDTF">2016-05-25T18:20:00Z</dcterms:modified>
</cp:coreProperties>
</file>