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7F" w:rsidRPr="009B55DA" w:rsidRDefault="00306A7F" w:rsidP="00306A7F">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387</w:t>
      </w:r>
      <w:r w:rsidRPr="009B55DA">
        <w:rPr>
          <w:rStyle w:val="Strong"/>
          <w:rFonts w:ascii="Calibri" w:hAnsi="Calibri"/>
          <w:sz w:val="22"/>
          <w:szCs w:val="22"/>
        </w:rPr>
        <w:t xml:space="preserve">] </w:t>
      </w:r>
      <w:r w:rsidRPr="009B55DA">
        <w:rPr>
          <w:rStyle w:val="Strong"/>
          <w:rFonts w:ascii="Calibri" w:hAnsi="Calibri"/>
          <w:noProof/>
          <w:sz w:val="22"/>
          <w:szCs w:val="22"/>
        </w:rPr>
        <w:t>THE TARGT</w:t>
      </w:r>
      <w:r w:rsidRPr="009B55DA">
        <w:rPr>
          <w:rStyle w:val="Strong"/>
          <w:rFonts w:ascii="Calibri" w:hAnsi="Calibri"/>
          <w:sz w:val="22"/>
          <w:szCs w:val="22"/>
        </w:rPr>
        <w:t xml:space="preserve"> EX-VIVO GENE THERAPY PLATFORM</w:t>
      </w:r>
    </w:p>
    <w:p w:rsidR="00306A7F" w:rsidRDefault="00306A7F" w:rsidP="00306A7F">
      <w:pPr>
        <w:pStyle w:val="NormalWeb"/>
        <w:rPr>
          <w:rStyle w:val="Strong"/>
          <w:rFonts w:ascii="Calibri" w:hAnsi="Calibri"/>
          <w:sz w:val="22"/>
          <w:szCs w:val="22"/>
        </w:rPr>
      </w:pPr>
    </w:p>
    <w:p w:rsidR="00306A7F" w:rsidRPr="009B55DA" w:rsidRDefault="00306A7F" w:rsidP="00306A7F">
      <w:pPr>
        <w:pStyle w:val="NormalWeb"/>
        <w:jc w:val="both"/>
        <w:rPr>
          <w:rFonts w:ascii="Calibri" w:hAnsi="Calibri"/>
          <w:sz w:val="22"/>
          <w:szCs w:val="22"/>
        </w:rPr>
      </w:pPr>
      <w:r w:rsidRPr="005A0CDA">
        <w:rPr>
          <w:rFonts w:ascii="Calibri" w:hAnsi="Calibri"/>
          <w:b/>
          <w:noProof/>
          <w:sz w:val="22"/>
          <w:szCs w:val="22"/>
          <w:u w:val="single"/>
        </w:rPr>
        <w:t>Shany Blum</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rPr>
        <w:t>Nir Shapir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rPr>
        <w:t>Reem Miari</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rPr>
        <w:t>Garry Neil</w:t>
      </w:r>
      <w:r w:rsidRPr="005A0CDA">
        <w:rPr>
          <w:rFonts w:ascii="Calibri" w:hAnsi="Calibri"/>
          <w:b/>
          <w:noProof/>
          <w:sz w:val="22"/>
          <w:szCs w:val="22"/>
          <w:vertAlign w:val="superscript"/>
        </w:rPr>
        <w:t>2</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Medgenics Medical</w:t>
      </w:r>
      <w:r w:rsidRPr="005A0CDA">
        <w:rPr>
          <w:rFonts w:ascii="Calibri" w:hAnsi="Calibri"/>
          <w:b/>
          <w:sz w:val="22"/>
          <w:szCs w:val="22"/>
        </w:rPr>
        <w:t xml:space="preserve"> Israel Ltd.</w:t>
      </w:r>
      <w:r>
        <w:rPr>
          <w:rFonts w:ascii="Calibri" w:eastAsia="Calibri" w:hAnsi="Calibri" w:cs="Calibri"/>
          <w:b/>
          <w:sz w:val="22"/>
        </w:rPr>
        <w:t xml:space="preserve">, </w:t>
      </w:r>
      <w:r w:rsidRPr="005A0CDA">
        <w:rPr>
          <w:rFonts w:ascii="Calibri" w:hAnsi="Calibri"/>
          <w:b/>
          <w:noProof/>
          <w:sz w:val="22"/>
          <w:szCs w:val="22"/>
          <w:vertAlign w:val="superscript"/>
        </w:rPr>
        <w:t>2</w:t>
      </w:r>
      <w:r w:rsidRPr="005A0CDA">
        <w:rPr>
          <w:rFonts w:ascii="Calibri" w:hAnsi="Calibri"/>
          <w:b/>
          <w:sz w:val="22"/>
          <w:szCs w:val="22"/>
        </w:rPr>
        <w:t xml:space="preserve"> </w:t>
      </w:r>
      <w:r w:rsidRPr="005A0CDA">
        <w:rPr>
          <w:rFonts w:ascii="Calibri" w:hAnsi="Calibri"/>
          <w:b/>
          <w:noProof/>
          <w:sz w:val="22"/>
          <w:szCs w:val="22"/>
        </w:rPr>
        <w:t>Medgenics Inc</w:t>
      </w:r>
      <w:r w:rsidRPr="005A0CDA">
        <w:rPr>
          <w:rFonts w:ascii="Calibri" w:hAnsi="Calibri"/>
          <w:b/>
          <w:sz w:val="22"/>
          <w:szCs w:val="22"/>
        </w:rPr>
        <w:t>.</w:t>
      </w:r>
    </w:p>
    <w:p w:rsidR="00306A7F" w:rsidRPr="00717DA2" w:rsidRDefault="00306A7F" w:rsidP="00306A7F">
      <w:pPr>
        <w:pStyle w:val="Normal0"/>
        <w:numPr>
          <w:ilvl w:val="0"/>
          <w:numId w:val="1"/>
        </w:numPr>
        <w:spacing w:before="100" w:beforeAutospacing="1" w:after="100" w:afterAutospacing="1" w:line="255" w:lineRule="atLeast"/>
        <w:rPr>
          <w:rFonts w:ascii="Calibri" w:hAnsi="Calibri"/>
          <w:color w:val="24231E"/>
          <w:sz w:val="22"/>
          <w:szCs w:val="22"/>
        </w:rPr>
      </w:pPr>
      <w:r w:rsidRPr="00717DA2">
        <w:rPr>
          <w:rFonts w:ascii="Calibri" w:hAnsi="Calibri"/>
          <w:b/>
          <w:bCs/>
          <w:color w:val="24231E"/>
          <w:sz w:val="22"/>
          <w:szCs w:val="22"/>
        </w:rPr>
        <w:t>Investment Rational</w:t>
      </w:r>
      <w:r w:rsidRPr="00717DA2">
        <w:rPr>
          <w:rFonts w:ascii="Calibri" w:hAnsi="Calibri"/>
          <w:color w:val="24231E"/>
          <w:sz w:val="22"/>
          <w:szCs w:val="22"/>
        </w:rPr>
        <w:t xml:space="preserve"> </w:t>
      </w:r>
      <w:r>
        <w:rPr>
          <w:rFonts w:ascii="Calibri" w:hAnsi="Calibri"/>
          <w:color w:val="24231E"/>
          <w:sz w:val="22"/>
          <w:szCs w:val="22"/>
        </w:rPr>
        <w:t xml:space="preserve"> </w:t>
      </w:r>
    </w:p>
    <w:p w:rsidR="00306A7F" w:rsidRPr="00717DA2" w:rsidRDefault="00306A7F" w:rsidP="00306A7F">
      <w:pPr>
        <w:pStyle w:val="Normal0"/>
        <w:spacing w:line="360" w:lineRule="auto"/>
        <w:ind w:left="720"/>
        <w:jc w:val="both"/>
        <w:rPr>
          <w:rFonts w:ascii="Arial" w:eastAsia="Calibri" w:hAnsi="Arial"/>
        </w:rPr>
      </w:pPr>
      <w:bookmarkStart w:id="0" w:name="_GoBack"/>
      <w:r w:rsidRPr="00717DA2">
        <w:rPr>
          <w:rFonts w:ascii="Calibri" w:hAnsi="Calibri"/>
          <w:color w:val="24231E"/>
          <w:sz w:val="22"/>
          <w:szCs w:val="22"/>
        </w:rPr>
        <w:t>Medgenics</w:t>
      </w:r>
      <w:bookmarkEnd w:id="0"/>
      <w:r w:rsidRPr="00717DA2">
        <w:rPr>
          <w:rFonts w:ascii="Calibri" w:hAnsi="Calibri"/>
          <w:color w:val="24231E"/>
          <w:sz w:val="22"/>
          <w:szCs w:val="22"/>
        </w:rPr>
        <w:t xml:space="preserve"> is focused on fulfilling the promise of genomic medicine to improve the lives of patients with rare and difficult-to-treat diseases. The company's core capabilities, including its internal R&amp;D and ongoing sponsored research and licensing agreements endow Medgenics with deep insight into the underlying genetic pathway of disease and guides us in pursuing solutions for patients with life-altering diseases</w:t>
      </w:r>
      <w:r w:rsidRPr="00717DA2">
        <w:rPr>
          <w:rFonts w:ascii="Arial" w:eastAsia="Calibri" w:hAnsi="Arial"/>
        </w:rPr>
        <w:t>.</w:t>
      </w:r>
    </w:p>
    <w:p w:rsidR="00306A7F" w:rsidRDefault="00306A7F" w:rsidP="00306A7F">
      <w:pPr>
        <w:pStyle w:val="Normal0"/>
        <w:numPr>
          <w:ilvl w:val="0"/>
          <w:numId w:val="2"/>
        </w:numPr>
        <w:spacing w:before="100" w:beforeAutospacing="1" w:after="100" w:afterAutospacing="1" w:line="360" w:lineRule="auto"/>
        <w:rPr>
          <w:rFonts w:ascii="Calibri" w:hAnsi="Calibri"/>
          <w:color w:val="24231E"/>
          <w:sz w:val="22"/>
          <w:szCs w:val="22"/>
        </w:rPr>
      </w:pPr>
      <w:r w:rsidRPr="00717DA2">
        <w:rPr>
          <w:rFonts w:ascii="Calibri" w:hAnsi="Calibri"/>
          <w:b/>
          <w:bCs/>
          <w:color w:val="24231E"/>
          <w:sz w:val="22"/>
          <w:szCs w:val="22"/>
        </w:rPr>
        <w:t>Business Strategy</w:t>
      </w:r>
    </w:p>
    <w:p w:rsidR="00306A7F" w:rsidRPr="00717DA2" w:rsidRDefault="00306A7F" w:rsidP="00306A7F">
      <w:pPr>
        <w:pStyle w:val="Normal0"/>
        <w:spacing w:before="100" w:beforeAutospacing="1" w:after="100" w:afterAutospacing="1" w:line="360" w:lineRule="auto"/>
        <w:ind w:left="720"/>
        <w:rPr>
          <w:rFonts w:ascii="Calibri" w:hAnsi="Calibri"/>
          <w:color w:val="24231E"/>
          <w:sz w:val="22"/>
          <w:szCs w:val="22"/>
        </w:rPr>
      </w:pPr>
      <w:r w:rsidRPr="00717DA2">
        <w:rPr>
          <w:rFonts w:ascii="Calibri" w:hAnsi="Calibri"/>
          <w:color w:val="24231E"/>
          <w:sz w:val="22"/>
          <w:szCs w:val="22"/>
        </w:rPr>
        <w:t xml:space="preserve">Medgenics utilizes its collaboration with the Children Hospital of Philadelphia to identify rare and orphan genetic conditions with high unmet need and tailoring the appropriate therapy either using the company's core gene therapy technology or other licensed technologies. </w:t>
      </w:r>
      <w:r w:rsidRPr="00717DA2">
        <w:rPr>
          <w:rFonts w:ascii="Calibri" w:hAnsi="Calibri"/>
          <w:b/>
          <w:bCs/>
          <w:color w:val="24231E"/>
          <w:sz w:val="22"/>
          <w:szCs w:val="22"/>
        </w:rPr>
        <w:t xml:space="preserve"> </w:t>
      </w:r>
      <w:r w:rsidRPr="00717DA2">
        <w:rPr>
          <w:rFonts w:ascii="Calibri" w:hAnsi="Calibri"/>
          <w:color w:val="24231E"/>
          <w:sz w:val="22"/>
          <w:szCs w:val="22"/>
        </w:rPr>
        <w:t xml:space="preserve">      </w:t>
      </w:r>
    </w:p>
    <w:p w:rsidR="00306A7F" w:rsidRPr="00717DA2" w:rsidRDefault="00306A7F" w:rsidP="00306A7F">
      <w:pPr>
        <w:pStyle w:val="Normal0"/>
        <w:numPr>
          <w:ilvl w:val="0"/>
          <w:numId w:val="3"/>
        </w:numPr>
        <w:spacing w:before="100" w:beforeAutospacing="1" w:after="100" w:afterAutospacing="1" w:line="360" w:lineRule="auto"/>
        <w:ind w:left="709"/>
        <w:rPr>
          <w:rFonts w:ascii="Calibri" w:hAnsi="Calibri"/>
          <w:color w:val="24231E"/>
          <w:sz w:val="22"/>
          <w:szCs w:val="22"/>
        </w:rPr>
      </w:pPr>
      <w:r w:rsidRPr="00717DA2">
        <w:rPr>
          <w:rFonts w:ascii="Calibri" w:hAnsi="Calibri"/>
          <w:b/>
          <w:bCs/>
          <w:color w:val="24231E"/>
          <w:sz w:val="22"/>
          <w:szCs w:val="22"/>
        </w:rPr>
        <w:t>Core Technology</w:t>
      </w:r>
      <w:r w:rsidRPr="00717DA2">
        <w:rPr>
          <w:rFonts w:ascii="Calibri" w:hAnsi="Calibri"/>
          <w:color w:val="24231E"/>
          <w:sz w:val="22"/>
          <w:szCs w:val="22"/>
        </w:rPr>
        <w:t xml:space="preserve"> </w:t>
      </w:r>
      <w:r w:rsidRPr="00717DA2">
        <w:rPr>
          <w:rFonts w:ascii="Calibri" w:hAnsi="Calibri"/>
          <w:color w:val="24231E"/>
          <w:sz w:val="22"/>
          <w:szCs w:val="22"/>
        </w:rPr>
        <w:br/>
        <w:t>The company's core technology is the TARGT™ system (Transduced Autologous Restorative Gene Therapy), an ex-vivo gene therapy, providing autologous, continuous protein or peptide therapies using a biologic implant (a "living drug") from the patient's own skin.</w:t>
      </w:r>
    </w:p>
    <w:p w:rsidR="00306A7F" w:rsidRPr="00717DA2" w:rsidRDefault="00306A7F" w:rsidP="00306A7F">
      <w:pPr>
        <w:pStyle w:val="Normal0"/>
        <w:numPr>
          <w:ilvl w:val="0"/>
          <w:numId w:val="4"/>
        </w:numPr>
        <w:spacing w:before="100" w:beforeAutospacing="1" w:after="100" w:afterAutospacing="1" w:line="360" w:lineRule="auto"/>
        <w:rPr>
          <w:rFonts w:ascii="Calibri" w:hAnsi="Calibri"/>
          <w:color w:val="24231E"/>
          <w:sz w:val="22"/>
          <w:szCs w:val="22"/>
        </w:rPr>
      </w:pPr>
      <w:r w:rsidRPr="00717DA2">
        <w:rPr>
          <w:rFonts w:ascii="Calibri" w:hAnsi="Calibri"/>
          <w:b/>
          <w:bCs/>
          <w:color w:val="24231E"/>
          <w:sz w:val="22"/>
          <w:szCs w:val="22"/>
        </w:rPr>
        <w:t>Product Profile/Pipeline</w:t>
      </w:r>
      <w:r w:rsidRPr="00717DA2">
        <w:rPr>
          <w:rFonts w:ascii="Calibri" w:hAnsi="Calibri"/>
          <w:color w:val="24231E"/>
          <w:sz w:val="22"/>
          <w:szCs w:val="22"/>
        </w:rPr>
        <w:t xml:space="preserve"> </w:t>
      </w:r>
      <w:r w:rsidRPr="00717DA2">
        <w:rPr>
          <w:rFonts w:ascii="Calibri" w:hAnsi="Calibri"/>
          <w:color w:val="24231E"/>
          <w:sz w:val="22"/>
          <w:szCs w:val="22"/>
        </w:rPr>
        <w:br/>
        <w:t xml:space="preserve">The TARGT™ system was first developed to secrete human erythropoietin. It was tested in clinical trials in dialysis patients, showing impressive results by stabilizing patients' hemoglobin level in the desired range per clinical guidelines for several months without the need for erythropoietin injections or blood transfusions.  </w:t>
      </w:r>
    </w:p>
    <w:p w:rsidR="00306A7F" w:rsidRPr="00D63957" w:rsidRDefault="00306A7F" w:rsidP="00306A7F">
      <w:pPr>
        <w:pStyle w:val="Normal0"/>
        <w:numPr>
          <w:ilvl w:val="0"/>
          <w:numId w:val="5"/>
        </w:numPr>
        <w:spacing w:before="100" w:beforeAutospacing="1" w:after="100" w:afterAutospacing="1" w:line="360" w:lineRule="auto"/>
        <w:rPr>
          <w:rFonts w:ascii="Calibri" w:eastAsia="Calibri" w:hAnsi="Calibri"/>
          <w:sz w:val="22"/>
          <w:szCs w:val="22"/>
        </w:rPr>
      </w:pPr>
      <w:r w:rsidRPr="00717DA2">
        <w:rPr>
          <w:rFonts w:ascii="Calibri" w:hAnsi="Calibri"/>
          <w:b/>
          <w:bCs/>
          <w:color w:val="24231E"/>
          <w:sz w:val="22"/>
          <w:szCs w:val="22"/>
        </w:rPr>
        <w:t>What's Next?</w:t>
      </w:r>
      <w:r w:rsidRPr="00717DA2">
        <w:rPr>
          <w:rFonts w:ascii="Calibri" w:hAnsi="Calibri"/>
          <w:color w:val="24231E"/>
          <w:sz w:val="22"/>
          <w:szCs w:val="22"/>
        </w:rPr>
        <w:t xml:space="preserve"> </w:t>
      </w:r>
      <w:r w:rsidRPr="00717DA2">
        <w:rPr>
          <w:rFonts w:ascii="Calibri" w:hAnsi="Calibri"/>
          <w:color w:val="24231E"/>
          <w:sz w:val="22"/>
          <w:szCs w:val="22"/>
        </w:rPr>
        <w:br/>
        <w:t xml:space="preserve">Medgenics is translating the great promise of the TARGT™ platform into a pipeline of products secreting monoclonal antibodies and enzymes in a variety of clinical indications.  </w:t>
      </w:r>
    </w:p>
    <w:p w:rsidR="00625283" w:rsidRDefault="00AA0F19"/>
    <w:sectPr w:rsidR="006252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19" w:rsidRDefault="00AA0F19" w:rsidP="00306A7F">
      <w:pPr>
        <w:spacing w:after="0" w:line="240" w:lineRule="auto"/>
      </w:pPr>
      <w:r>
        <w:separator/>
      </w:r>
    </w:p>
  </w:endnote>
  <w:endnote w:type="continuationSeparator" w:id="0">
    <w:p w:rsidR="00AA0F19" w:rsidRDefault="00AA0F19" w:rsidP="003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19" w:rsidRDefault="00AA0F19" w:rsidP="00306A7F">
      <w:pPr>
        <w:spacing w:after="0" w:line="240" w:lineRule="auto"/>
      </w:pPr>
      <w:r>
        <w:separator/>
      </w:r>
    </w:p>
  </w:footnote>
  <w:footnote w:type="continuationSeparator" w:id="0">
    <w:p w:rsidR="00AA0F19" w:rsidRDefault="00AA0F19" w:rsidP="0030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8"/>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9"/>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A"/>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B"/>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7F"/>
    <w:rsid w:val="00306A7F"/>
    <w:rsid w:val="00357095"/>
    <w:rsid w:val="0074767F"/>
    <w:rsid w:val="00AA0F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5B3D-0149-4761-A4A5-0B8F2F0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6A7F"/>
  </w:style>
  <w:style w:type="paragraph" w:styleId="Footer">
    <w:name w:val="footer"/>
    <w:basedOn w:val="Normal"/>
    <w:link w:val="FooterChar"/>
    <w:uiPriority w:val="99"/>
    <w:unhideWhenUsed/>
    <w:rsid w:val="00306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6A7F"/>
  </w:style>
  <w:style w:type="character" w:styleId="Strong">
    <w:name w:val="Strong"/>
    <w:basedOn w:val="DefaultParagraphFont"/>
    <w:qFormat/>
    <w:rsid w:val="00306A7F"/>
    <w:rPr>
      <w:b/>
      <w:bCs/>
    </w:rPr>
  </w:style>
  <w:style w:type="paragraph" w:styleId="NormalWeb">
    <w:name w:val="Normal (Web)"/>
    <w:basedOn w:val="Normal"/>
    <w:rsid w:val="00306A7F"/>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306A7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Gelderbloem</dc:creator>
  <cp:keywords/>
  <dc:description/>
  <cp:lastModifiedBy>Chantal Gelderbloem</cp:lastModifiedBy>
  <cp:revision>1</cp:revision>
  <dcterms:created xsi:type="dcterms:W3CDTF">2016-05-29T06:42:00Z</dcterms:created>
  <dcterms:modified xsi:type="dcterms:W3CDTF">2016-05-29T06:42:00Z</dcterms:modified>
</cp:coreProperties>
</file>