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B90A" w14:textId="77777777" w:rsidR="00621D22" w:rsidRDefault="00621D22" w:rsidP="00621D22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b/>
          <w:bCs/>
          <w:color w:val="223C63"/>
          <w:sz w:val="36"/>
          <w:szCs w:val="36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color w:val="223C63"/>
          <w:sz w:val="36"/>
          <w:szCs w:val="36"/>
          <w:lang w:val="en-GB"/>
          <w14:ligatures w14:val="none"/>
        </w:rPr>
        <w:t>Anat Cohen-Dayag, Ph.D.</w:t>
      </w:r>
    </w:p>
    <w:p w14:paraId="38EB7200" w14:textId="77777777" w:rsidR="00621D22" w:rsidRDefault="00621D22" w:rsidP="00621D22">
      <w:pPr>
        <w:shd w:val="clear" w:color="auto" w:fill="FFFFFF"/>
        <w:spacing w:line="312" w:lineRule="atLeast"/>
        <w:textAlignment w:val="baseline"/>
        <w:rPr>
          <w:rFonts w:ascii="Arial" w:hAnsi="Arial" w:cs="Arial"/>
          <w:b/>
          <w:bCs/>
          <w:color w:val="223C63"/>
          <w:sz w:val="24"/>
          <w:szCs w:val="24"/>
          <w:lang w:val="en-GB"/>
          <w14:ligatures w14:val="none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  <w14:ligatures w14:val="none"/>
          </w:rPr>
          <w:t>LINKEDIN</w:t>
        </w:r>
      </w:hyperlink>
    </w:p>
    <w:p w14:paraId="3B813AC6" w14:textId="77777777" w:rsidR="00621D22" w:rsidRDefault="00621D22" w:rsidP="00621D22">
      <w:pPr>
        <w:shd w:val="clear" w:color="auto" w:fill="FFFFFF"/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President and CEO</w:t>
      </w:r>
    </w:p>
    <w:p w14:paraId="67B8906C" w14:textId="77777777" w:rsidR="00621D22" w:rsidRDefault="00621D22" w:rsidP="00621D22">
      <w:pPr>
        <w:shd w:val="clear" w:color="auto" w:fill="FFFFFF"/>
        <w:spacing w:after="384"/>
        <w:textAlignment w:val="baseline"/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</w:pP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Dr.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 Anat Cohen-Dayag has over 25 years of experience in the biotech industry, both in R&amp;D and executive leadership roles. Anat joined </w:t>
      </w: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Compugen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 in 2002, and has held various senior managerial positions, including VP R&amp;D, before being appointed President and CEO in 2010. Under her leadership, </w:t>
      </w: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Compugen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 transformed from a service provider in the field of computational biology to a therapeutic discovery and development company advancing an innovative immuno-oncology pipeline originating from the company’s computational discovery platforms. Anat joined </w:t>
      </w: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Compugen’s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 Board of Directors in 2014. Prior to </w:t>
      </w: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Compugen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, Anat was the Head of R&amp;D and was a member of the executive management team of </w:t>
      </w:r>
      <w:proofErr w:type="spellStart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>Mindsense</w:t>
      </w:r>
      <w:proofErr w:type="spellEnd"/>
      <w:r>
        <w:rPr>
          <w:rFonts w:ascii="Arial" w:hAnsi="Arial" w:cs="Arial"/>
          <w:color w:val="373737"/>
          <w:sz w:val="24"/>
          <w:szCs w:val="24"/>
          <w:lang w:val="en-GB"/>
          <w14:ligatures w14:val="none"/>
        </w:rPr>
        <w:t xml:space="preserve"> Biosystems Ltd. Anat holds a B.Sc. in Biology from Ben-Gurion University, and an M.Sc. in Chemical Immunology and a Ph.D. in Cellular Biology, both from the Weizmann Institute of Science.</w:t>
      </w:r>
    </w:p>
    <w:p w14:paraId="7C2E0ADA" w14:textId="77777777" w:rsidR="00975AC8" w:rsidRPr="00621D22" w:rsidRDefault="00975AC8">
      <w:pPr>
        <w:rPr>
          <w:lang w:val="en-GB"/>
        </w:rPr>
      </w:pPr>
    </w:p>
    <w:sectPr w:rsidR="00975AC8" w:rsidRPr="00621D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22"/>
    <w:rsid w:val="00621D22"/>
    <w:rsid w:val="00975AC8"/>
    <w:rsid w:val="00B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CBFE"/>
  <w15:chartTrackingRefBased/>
  <w15:docId w15:val="{A57D6B2C-1008-4946-8F5C-1025DDC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22"/>
    <w:pPr>
      <w:spacing w:after="0" w:line="240" w:lineRule="auto"/>
    </w:pPr>
    <w:rPr>
      <w:rFonts w:ascii="Aptos" w:hAnsi="Aptos" w:cs="Aptos"/>
      <w:kern w:val="0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D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D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D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D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D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D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D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D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D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D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D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D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D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D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D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D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1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D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21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D2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21D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D2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</w:rPr>
  </w:style>
  <w:style w:type="character" w:styleId="IntenseEmphasis">
    <w:name w:val="Intense Emphasis"/>
    <w:basedOn w:val="DefaultParagraphFont"/>
    <w:uiPriority w:val="21"/>
    <w:qFormat/>
    <w:rsid w:val="00621D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D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D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21D2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anat-cohen-dayag-44150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2024-01-16T08:50:00Z</dcterms:created>
  <dcterms:modified xsi:type="dcterms:W3CDTF">2024-01-16T08:51:00Z</dcterms:modified>
</cp:coreProperties>
</file>