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6E9F" w14:textId="77777777" w:rsidR="00952046" w:rsidRPr="0031071F" w:rsidRDefault="00BC6EA7" w:rsidP="001C3355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/>
          <w:sz w:val="18"/>
        </w:rPr>
        <w:t>Company name: Fibioseq Medical * Website - www.fibioseq.com</w:t>
      </w:r>
    </w:p>
    <w:p w14:paraId="78EAA493" w14:textId="7202B269" w:rsidR="00E94B54" w:rsidRDefault="320722B5" w:rsidP="001C3355">
      <w:pPr>
        <w:jc w:val="right"/>
      </w:pPr>
      <w:r>
        <w:t> </w:t>
      </w:r>
      <w:r w:rsidRPr="37EE8DA6">
        <w:rPr>
          <w:rFonts w:ascii="Arial"/>
          <w:sz w:val="18"/>
          <w:szCs w:val="18"/>
        </w:rPr>
        <w:t>CEO name</w:t>
      </w:r>
      <w:proofErr w:type="gramStart"/>
      <w:r w:rsidRPr="37EE8DA6">
        <w:rPr>
          <w:rFonts w:ascii="Arial"/>
          <w:sz w:val="18"/>
          <w:szCs w:val="18"/>
        </w:rPr>
        <w:t>:  Harel</w:t>
      </w:r>
      <w:proofErr w:type="gramEnd"/>
      <w:r w:rsidRPr="37EE8DA6">
        <w:rPr>
          <w:rFonts w:ascii="Arial"/>
          <w:sz w:val="18"/>
          <w:szCs w:val="18"/>
        </w:rPr>
        <w:t xml:space="preserve"> Manor   </w:t>
      </w:r>
      <w:r w:rsidRPr="37EE8DA6">
        <w:rPr>
          <w:rFonts w:ascii="Arial"/>
          <w:b/>
          <w:bCs/>
          <w:sz w:val="28"/>
          <w:szCs w:val="28"/>
        </w:rPr>
        <w:t xml:space="preserve"> </w:t>
      </w:r>
      <w:r w:rsidRPr="37EE8DA6">
        <w:rPr>
          <w:rFonts w:ascii="Arial"/>
          <w:b/>
          <w:bCs/>
        </w:rPr>
        <w:t xml:space="preserve">Medical Devices </w:t>
      </w:r>
    </w:p>
    <w:p w14:paraId="5CB891F0" w14:textId="77777777" w:rsidR="00952046" w:rsidRPr="0031071F" w:rsidRDefault="00BC6EA7" w:rsidP="001C3355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/>
          <w:b/>
          <w:color w:val="E97132"/>
          <w:sz w:val="18"/>
        </w:rPr>
        <w:t>Beyond Bones and Screws: Rethinking Orthopedic Repair</w:t>
      </w:r>
    </w:p>
    <w:p w14:paraId="3758E0DE" w14:textId="77777777" w:rsidR="00EA412C" w:rsidRDefault="00BC6EA7" w:rsidP="00EA412C">
      <w:pPr>
        <w:jc w:val="right"/>
        <w:rPr>
          <w:rFonts w:ascii="Arial"/>
          <w:color w:val="000000"/>
          <w:sz w:val="18"/>
        </w:rPr>
      </w:pPr>
      <w:r>
        <w:rPr>
          <w:rFonts w:ascii="Arial"/>
          <w:color w:val="000000"/>
          <w:sz w:val="18"/>
        </w:rPr>
        <w:t>Executive Summary / Investment Rational: Briefly describe the company's technology or therapeutic focus; the market opportunity, progress made to date, key partnerships or joint ventures, investment to date; and management strengths.</w:t>
      </w:r>
    </w:p>
    <w:p w14:paraId="7BD78C6A" w14:textId="0FAB3D3C" w:rsidR="00E94B54" w:rsidRPr="001E638E" w:rsidRDefault="00BC6EA7" w:rsidP="00EA412C">
      <w:pPr>
        <w:jc w:val="right"/>
        <w:rPr>
          <w:b/>
        </w:rPr>
      </w:pPr>
      <w:r w:rsidRPr="001E638E">
        <w:rPr>
          <w:rFonts w:ascii="Arial"/>
          <w:b/>
          <w:color w:val="000000"/>
          <w:sz w:val="18"/>
        </w:rPr>
        <w:t>Fibioseq Medical is developing WristArt</w:t>
      </w:r>
      <w:r w:rsidRPr="001E638E">
        <w:rPr>
          <w:rFonts w:ascii="Arial"/>
          <w:b/>
          <w:color w:val="000000"/>
          <w:sz w:val="18"/>
        </w:rPr>
        <w:t>™</w:t>
      </w:r>
      <w:r w:rsidRPr="001E638E">
        <w:rPr>
          <w:rFonts w:ascii="Arial"/>
          <w:b/>
          <w:color w:val="000000"/>
          <w:sz w:val="18"/>
        </w:rPr>
        <w:t xml:space="preserve">, a next-generation total wrist arthroplasty system featuring dual-mobility architecture and modular fixation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addressing the mechanical limitations that have suppressed surgeon adoption. Global TAM: ~$5.5B (1M+ annual patients). First-in-human results show strong 2-year outcomes; 510(k) submission targeted end-2026, U.S. sales in 2H2027. Experienced </w:t>
      </w:r>
      <w:proofErr w:type="gramStart"/>
      <w:r w:rsidRPr="001E638E">
        <w:rPr>
          <w:rFonts w:ascii="Arial"/>
          <w:b/>
          <w:color w:val="000000"/>
          <w:sz w:val="18"/>
        </w:rPr>
        <w:t>Israeli-American</w:t>
      </w:r>
      <w:proofErr w:type="gramEnd"/>
      <w:r w:rsidRPr="001E638E">
        <w:rPr>
          <w:rFonts w:ascii="Arial"/>
          <w:b/>
          <w:color w:val="000000"/>
          <w:sz w:val="18"/>
        </w:rPr>
        <w:t xml:space="preserve"> team with proven exit track record.</w:t>
      </w:r>
    </w:p>
    <w:p w14:paraId="1732C741" w14:textId="77777777" w:rsidR="00952046" w:rsidRPr="001E638E" w:rsidRDefault="00BC6EA7" w:rsidP="001E638E">
      <w:pPr>
        <w:bidi w:val="0"/>
        <w:spacing w:beforeAutospacing="1" w:afterAutospacing="1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E638E">
        <w:rPr>
          <w:rFonts w:ascii="Arial" w:eastAsia="Arial" w:hAnsi="Arial" w:cs="Arial"/>
          <w:color w:val="000000"/>
          <w:sz w:val="18"/>
          <w:szCs w:val="18"/>
        </w:rPr>
        <w:t xml:space="preserve">Core Technology: What is </w:t>
      </w:r>
      <w:proofErr w:type="gramStart"/>
      <w:r w:rsidRPr="001E638E">
        <w:rPr>
          <w:rFonts w:ascii="Arial" w:eastAsia="Arial" w:hAnsi="Arial" w:cs="Arial"/>
          <w:color w:val="000000"/>
          <w:sz w:val="18"/>
          <w:szCs w:val="18"/>
        </w:rPr>
        <w:t>the technology</w:t>
      </w:r>
      <w:proofErr w:type="gramEnd"/>
      <w:r w:rsidRPr="001E638E">
        <w:rPr>
          <w:rFonts w:ascii="Arial" w:eastAsia="Arial" w:hAnsi="Arial" w:cs="Arial"/>
          <w:color w:val="000000"/>
          <w:sz w:val="18"/>
          <w:szCs w:val="18"/>
        </w:rPr>
        <w:t>, its uniqueness, and its value proposition?</w:t>
      </w:r>
    </w:p>
    <w:p w14:paraId="788CA087" w14:textId="328FBA5E" w:rsidR="001E638E" w:rsidRPr="001E638E" w:rsidRDefault="00BC6EA7" w:rsidP="001E638E">
      <w:pPr>
        <w:spacing w:line="240" w:lineRule="auto"/>
        <w:ind w:left="425"/>
        <w:jc w:val="right"/>
        <w:rPr>
          <w:rFonts w:ascii="Arial"/>
          <w:b/>
          <w:sz w:val="18"/>
          <w:rtl/>
        </w:rPr>
      </w:pPr>
      <w:r w:rsidRPr="001E638E">
        <w:rPr>
          <w:rFonts w:ascii="Arial"/>
          <w:b/>
          <w:sz w:val="18"/>
        </w:rPr>
        <w:t>WristArt</w:t>
      </w:r>
      <w:r w:rsidRPr="001E638E">
        <w:rPr>
          <w:rFonts w:ascii="Arial"/>
          <w:b/>
          <w:sz w:val="18"/>
        </w:rPr>
        <w:t>™</w:t>
      </w:r>
      <w:r w:rsidRPr="001E638E">
        <w:rPr>
          <w:rFonts w:ascii="Arial"/>
          <w:b/>
          <w:sz w:val="18"/>
        </w:rPr>
        <w:t xml:space="preserve">'s dual-center-of-rotation architecture replicates natural wrist kinematics, reducing mechanical stress, dislocation risk, and loosening </w:t>
      </w:r>
      <w:r w:rsidRPr="001E638E">
        <w:rPr>
          <w:rFonts w:ascii="Arial"/>
          <w:b/>
          <w:sz w:val="18"/>
        </w:rPr>
        <w:t>—</w:t>
      </w:r>
      <w:r w:rsidRPr="001E638E">
        <w:rPr>
          <w:rFonts w:ascii="Arial"/>
          <w:b/>
          <w:sz w:val="18"/>
        </w:rPr>
        <w:t xml:space="preserve"> the core failure modes of existing implants. Cortical bone anchoring preserves blood supply: minimal bone resection reduces surgical trauma. Modular components accommodate varying anatomies, expanding patient eligibility. Six design iterations de-risk execution. Designed for a wider, more active patient population.</w:t>
      </w:r>
    </w:p>
    <w:p w14:paraId="76A0AF2D" w14:textId="77777777" w:rsidR="00E94B54" w:rsidRPr="00EA412C" w:rsidRDefault="00BC6EA7" w:rsidP="001E638E">
      <w:pPr>
        <w:spacing w:line="240" w:lineRule="auto"/>
        <w:ind w:left="425"/>
        <w:jc w:val="right"/>
      </w:pPr>
      <w:r w:rsidRPr="001E638E">
        <w:rPr>
          <w:rFonts w:ascii="Arial"/>
          <w:color w:val="000000"/>
          <w:sz w:val="18"/>
        </w:rPr>
        <w:t>Product Profile/Pipeline: Briefly describe the company</w:t>
      </w:r>
      <w:r w:rsidRPr="001E638E">
        <w:rPr>
          <w:rFonts w:ascii="Arial"/>
          <w:color w:val="000000"/>
          <w:sz w:val="18"/>
        </w:rPr>
        <w:t>’</w:t>
      </w:r>
      <w:r w:rsidRPr="001E638E">
        <w:rPr>
          <w:rFonts w:ascii="Arial"/>
          <w:color w:val="000000"/>
          <w:sz w:val="18"/>
        </w:rPr>
        <w:t>s product/pipeline, status, and market potential. Discuss milestones, potential collaborations, and partnerships.</w:t>
      </w:r>
    </w:p>
    <w:p w14:paraId="0D6D462A" w14:textId="77777777" w:rsidR="00E94B54" w:rsidRPr="001E638E" w:rsidRDefault="00BC6EA7" w:rsidP="001E638E">
      <w:pPr>
        <w:spacing w:line="240" w:lineRule="auto"/>
        <w:ind w:left="425"/>
        <w:jc w:val="right"/>
        <w:rPr>
          <w:rFonts w:ascii="Arial"/>
          <w:b/>
          <w:sz w:val="18"/>
        </w:rPr>
      </w:pPr>
      <w:r w:rsidRPr="001E638E">
        <w:rPr>
          <w:rFonts w:ascii="Arial"/>
          <w:b/>
          <w:color w:val="000000"/>
          <w:sz w:val="18"/>
        </w:rPr>
        <w:t>WristArt</w:t>
      </w:r>
      <w:r w:rsidRPr="001E638E">
        <w:rPr>
          <w:rFonts w:ascii="Arial"/>
          <w:b/>
          <w:color w:val="000000"/>
          <w:sz w:val="18"/>
        </w:rPr>
        <w:t>™</w:t>
      </w:r>
      <w:r w:rsidRPr="001E638E">
        <w:rPr>
          <w:rFonts w:ascii="Arial"/>
          <w:b/>
          <w:color w:val="000000"/>
          <w:sz w:val="18"/>
        </w:rPr>
        <w:t xml:space="preserve"> is Fibioseq</w:t>
      </w:r>
      <w:r w:rsidRPr="001E638E">
        <w:rPr>
          <w:rFonts w:ascii="Arial"/>
          <w:b/>
          <w:color w:val="000000"/>
          <w:sz w:val="18"/>
        </w:rPr>
        <w:t>’</w:t>
      </w:r>
      <w:r w:rsidRPr="001E638E">
        <w:rPr>
          <w:rFonts w:ascii="Arial"/>
          <w:b/>
          <w:color w:val="000000"/>
          <w:sz w:val="18"/>
        </w:rPr>
        <w:t xml:space="preserve"> s lead product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a next-gen total wrist arthroplasty system with strong 2-year first-in-human outcomes. 510(k) submission targeted end-2026; U.S. commercial launch 2H2027. Validated at AAOS, LSI, and IFSSH by major orthopedic strategics. Go-to-market via Centers of Excellence, KOL network, and selective direct sales alongside distributors. Pipeline expansion planned post-clearance.</w:t>
      </w:r>
    </w:p>
    <w:p w14:paraId="342973A1" w14:textId="70D61F9B" w:rsidR="00E94B54" w:rsidRDefault="001E638E" w:rsidP="001E638E">
      <w:pPr>
        <w:spacing w:line="240" w:lineRule="auto"/>
        <w:ind w:left="425"/>
        <w:jc w:val="right"/>
      </w:pPr>
      <w:r w:rsidRPr="001E638E">
        <w:rPr>
          <w:rFonts w:ascii="Arial"/>
          <w:color w:val="000000"/>
          <w:sz w:val="18"/>
        </w:rPr>
        <w:t>Briefly describe how the company will apply its core technology, generate short-term and long-term revenues.</w:t>
      </w:r>
    </w:p>
    <w:p w14:paraId="3545AE12" w14:textId="4C8380A0" w:rsidR="00E94B54" w:rsidRPr="001E638E" w:rsidRDefault="00BC6EA7" w:rsidP="001E638E">
      <w:pPr>
        <w:spacing w:line="240" w:lineRule="auto"/>
        <w:ind w:left="425"/>
        <w:jc w:val="right"/>
        <w:rPr>
          <w:rFonts w:ascii="Arial"/>
          <w:b/>
          <w:sz w:val="18"/>
        </w:rPr>
      </w:pPr>
      <w:r w:rsidRPr="001E638E">
        <w:rPr>
          <w:rFonts w:ascii="Arial"/>
          <w:b/>
          <w:color w:val="000000"/>
          <w:sz w:val="18"/>
        </w:rPr>
        <w:t>Near-term: U.S. 510(k) clearance (end-2026), launch via Centers of Excellence and KOL network (2H2027). Revenue model: ~$10K</w:t>
      </w:r>
      <w:r w:rsidRPr="001E638E">
        <w:rPr>
          <w:rFonts w:ascii="Arial"/>
          <w:b/>
          <w:color w:val="000000"/>
          <w:sz w:val="18"/>
        </w:rPr>
        <w:t>–</w:t>
      </w:r>
      <w:r w:rsidRPr="001E638E">
        <w:rPr>
          <w:rFonts w:ascii="Arial"/>
          <w:b/>
          <w:color w:val="000000"/>
          <w:sz w:val="18"/>
        </w:rPr>
        <w:t xml:space="preserve">$14K ASP per </w:t>
      </w:r>
      <w:r w:rsidR="00570C35">
        <w:rPr>
          <w:rFonts w:ascii="Arial"/>
          <w:b/>
          <w:color w:val="000000"/>
          <w:sz w:val="18"/>
        </w:rPr>
        <w:t>unit.</w:t>
      </w:r>
      <w:r w:rsidRPr="001E638E">
        <w:rPr>
          <w:rFonts w:ascii="Arial"/>
          <w:b/>
          <w:color w:val="000000"/>
          <w:sz w:val="18"/>
        </w:rPr>
        <w:t xml:space="preserve"> Long-term: 4% U.S. adoption </w:t>
      </w:r>
      <w:r w:rsidRPr="001E638E">
        <w:rPr>
          <w:rFonts w:ascii="Arial"/>
          <w:b/>
          <w:color w:val="000000"/>
          <w:sz w:val="18"/>
        </w:rPr>
        <w:t>→</w:t>
      </w:r>
      <w:r w:rsidRPr="001E638E">
        <w:rPr>
          <w:rFonts w:ascii="Arial"/>
          <w:b/>
          <w:color w:val="000000"/>
          <w:sz w:val="18"/>
        </w:rPr>
        <w:t xml:space="preserve"> ~$168M potential; EU entry 2029. Projected ~$101M U.S. revenue by 2031. Strategic partnerships and M&amp;A interest from orthopedic majors provide additional scaling and exit pathways</w:t>
      </w:r>
    </w:p>
    <w:p w14:paraId="4D33C66C" w14:textId="77777777" w:rsidR="00952046" w:rsidRPr="001E638E" w:rsidRDefault="00BC6EA7" w:rsidP="001E638E">
      <w:pPr>
        <w:bidi w:val="0"/>
        <w:spacing w:beforeAutospacing="1" w:afterAutospacing="1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E638E">
        <w:rPr>
          <w:rFonts w:ascii="Arial" w:eastAsia="Arial" w:hAnsi="Arial" w:cs="Arial"/>
          <w:color w:val="000000"/>
          <w:sz w:val="18"/>
          <w:szCs w:val="18"/>
        </w:rPr>
        <w:t>What's Next? R&amp;D, Preclinical / Clinicals, Organizational Plans, Financial Plans</w:t>
      </w:r>
    </w:p>
    <w:p w14:paraId="56500DED" w14:textId="77777777" w:rsidR="00E94B54" w:rsidRPr="001E638E" w:rsidRDefault="00BC6EA7" w:rsidP="001E638E">
      <w:pPr>
        <w:spacing w:line="240" w:lineRule="auto"/>
        <w:ind w:left="425"/>
        <w:jc w:val="right"/>
        <w:rPr>
          <w:b/>
        </w:rPr>
      </w:pPr>
      <w:r w:rsidRPr="001E638E">
        <w:rPr>
          <w:rFonts w:ascii="Arial"/>
          <w:b/>
          <w:color w:val="000000"/>
          <w:sz w:val="18"/>
        </w:rPr>
        <w:t xml:space="preserve">Raising $5M across three milestone-driven tranches: $2M (2026)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FDA 510(k) submission; $3M (2027)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U.S. commercial launch via two Centers of Excellence; $5M (2028)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EU expansion and three new implant programs. To date: $6.4M raised including IIA grants, strategic investment from Etgar Medical, and a family office. Biomechanical collaborations active with Sheba, Brown, Texas Tech, and Miami Biomechanics Institute.</w:t>
      </w:r>
    </w:p>
    <w:p w14:paraId="58331E21" w14:textId="77777777" w:rsidR="00E94B54" w:rsidRPr="001E638E" w:rsidRDefault="00BC6EA7" w:rsidP="001E638E">
      <w:pPr>
        <w:spacing w:line="240" w:lineRule="auto"/>
        <w:ind w:left="425"/>
        <w:jc w:val="right"/>
        <w:rPr>
          <w:rFonts w:ascii="Arial"/>
        </w:rPr>
      </w:pPr>
      <w:r w:rsidRPr="001E638E">
        <w:rPr>
          <w:rFonts w:ascii="Arial"/>
          <w:color w:val="000000"/>
          <w:sz w:val="18"/>
        </w:rPr>
        <w:t>Investment Rational: Briefly describe the company</w:t>
      </w:r>
      <w:r w:rsidRPr="001E638E">
        <w:rPr>
          <w:rFonts w:ascii="Arial"/>
          <w:color w:val="000000"/>
          <w:sz w:val="18"/>
        </w:rPr>
        <w:t>’</w:t>
      </w:r>
      <w:r w:rsidRPr="001E638E">
        <w:rPr>
          <w:rFonts w:ascii="Arial"/>
          <w:color w:val="000000"/>
          <w:sz w:val="18"/>
        </w:rPr>
        <w:t>s technology or therapeutic focus; the market opportunity, progress made to date, key partnerships or joint ventures; and management strengths.</w:t>
      </w:r>
    </w:p>
    <w:p w14:paraId="3C17BA72" w14:textId="77777777" w:rsidR="00E94B54" w:rsidRPr="001E638E" w:rsidRDefault="00BC6EA7" w:rsidP="001E638E">
      <w:pPr>
        <w:spacing w:line="240" w:lineRule="auto"/>
        <w:ind w:left="425"/>
        <w:jc w:val="right"/>
        <w:rPr>
          <w:rFonts w:ascii="Arial"/>
          <w:sz w:val="18"/>
        </w:rPr>
      </w:pPr>
      <w:r w:rsidRPr="001E638E">
        <w:rPr>
          <w:rFonts w:ascii="Arial"/>
          <w:b/>
          <w:color w:val="000000"/>
          <w:sz w:val="18"/>
        </w:rPr>
        <w:t>Fibioseq Medical is developing WristArt</w:t>
      </w:r>
      <w:r w:rsidRPr="001E638E">
        <w:rPr>
          <w:rFonts w:ascii="Arial"/>
          <w:b/>
          <w:color w:val="000000"/>
          <w:sz w:val="18"/>
        </w:rPr>
        <w:t>™</w:t>
      </w:r>
      <w:r w:rsidRPr="001E638E">
        <w:rPr>
          <w:rFonts w:ascii="Arial"/>
          <w:b/>
          <w:color w:val="000000"/>
          <w:sz w:val="18"/>
        </w:rPr>
        <w:t xml:space="preserve">, a next-generation total wrist arthroplasty system featuring dual-mobility architecture and modular fixation. The wrist remains the last major unsolved joint </w:t>
      </w:r>
      <w:r w:rsidRPr="001E638E">
        <w:rPr>
          <w:rFonts w:ascii="Arial"/>
          <w:b/>
          <w:color w:val="000000"/>
          <w:sz w:val="18"/>
        </w:rPr>
        <w:t>—</w:t>
      </w:r>
      <w:r w:rsidRPr="001E638E">
        <w:rPr>
          <w:rFonts w:ascii="Arial"/>
          <w:b/>
          <w:color w:val="000000"/>
          <w:sz w:val="18"/>
        </w:rPr>
        <w:t xml:space="preserve"> a $5.5B global TAM largely untapped. First-in-human results show strong 2-year outcomes; 510(k) submission end-2026, U.S. sales 2H2027. Ongoing dialogue with </w:t>
      </w:r>
      <w:r w:rsidRPr="001E638E">
        <w:rPr>
          <w:rFonts w:ascii="Arial"/>
          <w:b/>
          <w:bCs/>
          <w:color w:val="000000"/>
          <w:sz w:val="18"/>
        </w:rPr>
        <w:t xml:space="preserve">orthopedic strategics and distributors. Experienced </w:t>
      </w:r>
      <w:proofErr w:type="gramStart"/>
      <w:r w:rsidRPr="001E638E">
        <w:rPr>
          <w:rFonts w:ascii="Arial"/>
          <w:b/>
          <w:bCs/>
          <w:color w:val="000000"/>
          <w:sz w:val="18"/>
        </w:rPr>
        <w:t>Israeli-American</w:t>
      </w:r>
      <w:proofErr w:type="gramEnd"/>
      <w:r w:rsidRPr="001E638E">
        <w:rPr>
          <w:rFonts w:ascii="Arial"/>
          <w:b/>
          <w:bCs/>
          <w:color w:val="000000"/>
          <w:sz w:val="18"/>
        </w:rPr>
        <w:t xml:space="preserve"> team with proven exit track record</w:t>
      </w:r>
    </w:p>
    <w:sectPr w:rsidR="00E94B54" w:rsidRPr="001E638E" w:rsidSect="00D614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132"/>
    <w:multiLevelType w:val="hybridMultilevel"/>
    <w:tmpl w:val="20302EA4"/>
    <w:lvl w:ilvl="0" w:tplc="B74A32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38E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83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E1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4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43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C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4F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86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C47"/>
    <w:multiLevelType w:val="hybridMultilevel"/>
    <w:tmpl w:val="593A728C"/>
    <w:lvl w:ilvl="0" w:tplc="CF1E4FC8">
      <w:start w:val="1"/>
      <w:numFmt w:val="bullet"/>
      <w:lvlText w:val="o"/>
      <w:lvlJc w:val="center"/>
      <w:pPr>
        <w:ind w:left="2520" w:hanging="360"/>
      </w:pPr>
      <w:rPr>
        <w:rFonts w:ascii="Courier New" w:hAnsi="Courier New" w:hint="default"/>
      </w:rPr>
    </w:lvl>
    <w:lvl w:ilvl="1" w:tplc="00726C2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8EC6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DB6F0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B287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3A2C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C855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1078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0C10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6B0BA2"/>
    <w:multiLevelType w:val="hybridMultilevel"/>
    <w:tmpl w:val="48EE51E8"/>
    <w:lvl w:ilvl="0" w:tplc="8542CF34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8B66612A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 w:tplc="EA767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EA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E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3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80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4C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E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44A"/>
    <w:multiLevelType w:val="hybridMultilevel"/>
    <w:tmpl w:val="3BDCC1B4"/>
    <w:lvl w:ilvl="0" w:tplc="1242E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2A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A5B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22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82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C6A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9AF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A83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CF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C0407"/>
    <w:multiLevelType w:val="hybridMultilevel"/>
    <w:tmpl w:val="5B46E906"/>
    <w:lvl w:ilvl="0" w:tplc="8BC8E1A4">
      <w:start w:val="1"/>
      <w:numFmt w:val="bullet"/>
      <w:lvlText w:val="o"/>
      <w:lvlJc w:val="center"/>
      <w:pPr>
        <w:ind w:left="2520" w:hanging="360"/>
      </w:pPr>
      <w:rPr>
        <w:rFonts w:ascii="Courier New" w:hAnsi="Courier New" w:hint="default"/>
      </w:rPr>
    </w:lvl>
    <w:lvl w:ilvl="1" w:tplc="F474BD6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CADD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2728E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18C61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04257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6818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4C06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73CAA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0402ED"/>
    <w:multiLevelType w:val="hybridMultilevel"/>
    <w:tmpl w:val="7DE8984E"/>
    <w:lvl w:ilvl="0" w:tplc="79C27D5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D480C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89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8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8C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0D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61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7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E6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5241">
    <w:abstractNumId w:val="5"/>
  </w:num>
  <w:num w:numId="2" w16cid:durableId="2067947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025294">
    <w:abstractNumId w:val="0"/>
  </w:num>
  <w:num w:numId="4" w16cid:durableId="1195852732">
    <w:abstractNumId w:val="2"/>
  </w:num>
  <w:num w:numId="5" w16cid:durableId="432937568">
    <w:abstractNumId w:val="1"/>
  </w:num>
  <w:num w:numId="6" w16cid:durableId="1421834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54"/>
    <w:rsid w:val="000438B4"/>
    <w:rsid w:val="001C3355"/>
    <w:rsid w:val="001E638E"/>
    <w:rsid w:val="0039577E"/>
    <w:rsid w:val="00485A16"/>
    <w:rsid w:val="00570C35"/>
    <w:rsid w:val="009242BE"/>
    <w:rsid w:val="00927C90"/>
    <w:rsid w:val="00952046"/>
    <w:rsid w:val="00BC6EA7"/>
    <w:rsid w:val="00CA0C17"/>
    <w:rsid w:val="00E94B54"/>
    <w:rsid w:val="00EA412C"/>
    <w:rsid w:val="320722B5"/>
    <w:rsid w:val="37EE8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8836"/>
  <w15:chartTrackingRefBased/>
  <w15:docId w15:val="{E759F97E-87F3-4D56-886D-4DA1DEDE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A6B71E3FA04EA2976C073CE9817A" ma:contentTypeVersion="16" ma:contentTypeDescription="Create a new document." ma:contentTypeScope="" ma:versionID="7de36c01d42f317f0f7a5eb88a87d0ab">
  <xsd:schema xmlns:xsd="http://www.w3.org/2001/XMLSchema" xmlns:xs="http://www.w3.org/2001/XMLSchema" xmlns:p="http://schemas.microsoft.com/office/2006/metadata/properties" xmlns:ns2="cda14edf-a140-4836-abd1-7c9c61076a32" xmlns:ns3="468cbf4c-2175-42ad-b7b8-5bb73015fb54" targetNamespace="http://schemas.microsoft.com/office/2006/metadata/properties" ma:root="true" ma:fieldsID="0f713f9fa768c9f2617676a1d50ed899" ns2:_="" ns3:_="">
    <xsd:import namespace="cda14edf-a140-4836-abd1-7c9c61076a32"/>
    <xsd:import namespace="468cbf4c-2175-42ad-b7b8-5bb73015f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4edf-a140-4836-abd1-7c9c61076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4557ed-69a1-4bbb-b6f9-7cf9217e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bf4c-2175-42ad-b7b8-5bb73015fb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d4883-4632-4394-b362-8f8f3e21dd49}" ma:internalName="TaxCatchAll" ma:showField="CatchAllData" ma:web="468cbf4c-2175-42ad-b7b8-5bb73015f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14edf-a140-4836-abd1-7c9c61076a32">
      <Terms xmlns="http://schemas.microsoft.com/office/infopath/2007/PartnerControls"/>
    </lcf76f155ced4ddcb4097134ff3c332f>
    <TaxCatchAll xmlns="468cbf4c-2175-42ad-b7b8-5bb73015fb54" xsi:nil="true"/>
  </documentManagement>
</p:properties>
</file>

<file path=customXml/itemProps1.xml><?xml version="1.0" encoding="utf-8"?>
<ds:datastoreItem xmlns:ds="http://schemas.openxmlformats.org/officeDocument/2006/customXml" ds:itemID="{C15F9B96-7C30-44E5-B0C2-6FD5CD147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14edf-a140-4836-abd1-7c9c61076a32"/>
    <ds:schemaRef ds:uri="468cbf4c-2175-42ad-b7b8-5bb73015f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E818E-3158-4E84-8996-C15FDA857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7167D-6F6A-4ABC-B497-AE3C6B6251F9}">
  <ds:schemaRefs>
    <ds:schemaRef ds:uri="http://schemas.microsoft.com/office/2006/metadata/properties"/>
    <ds:schemaRef ds:uri="http://schemas.microsoft.com/office/infopath/2007/PartnerControls"/>
    <ds:schemaRef ds:uri="cda14edf-a140-4836-abd1-7c9c61076a32"/>
    <ds:schemaRef ds:uri="468cbf4c-2175-42ad-b7b8-5bb73015f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3127</Characters>
  <Application>Microsoft Office Word</Application>
  <DocSecurity>0</DocSecurity>
  <Lines>47</Lines>
  <Paragraphs>17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Phillipa Friedland</dc:creator>
  <cp:lastModifiedBy>Phillipa Friedland</cp:lastModifiedBy>
  <cp:revision>2</cp:revision>
  <dcterms:created xsi:type="dcterms:W3CDTF">2026-04-22T18:07:00Z</dcterms:created>
  <dcterms:modified xsi:type="dcterms:W3CDTF">2026-04-22T18:07:00Z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0x0101008DE7A6B71E3FA04EA2976C073CE9817A</vt:lpwstr>
  </property>
  <property fmtid="{D5CDD505-2E9C-101B-9397-08002B2CF9AE}" pid="3" name="key">
    <vt:lpwstr>45d54f31-fe8a-4875-a763-b1399459ed2d</vt:lpwstr>
  </property>
  <property fmtid="{D5CDD505-2E9C-101B-9397-08002B2CF9AE}" pid="4" name="MediaServiceImageTags">
    <vt:lpwstr/>
  </property>
</Properties>
</file>