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1094" w14:textId="19629BE5" w:rsidR="00E26138" w:rsidRDefault="00BD57F6">
      <w:r>
        <w:t>Bio:  Ru Walker</w:t>
      </w:r>
    </w:p>
    <w:p w14:paraId="77035516" w14:textId="55E43656" w:rsidR="00BD57F6" w:rsidRDefault="00BD57F6"/>
    <w:p w14:paraId="2F055922" w14:textId="1615251F" w:rsidR="00BD57F6" w:rsidRDefault="00BD57F6">
      <w:r>
        <w:t xml:space="preserve">Ru Walker is the Vice-President and Head of Global Medical Affairs at Regeneron and leads the Oncology program.  Ru is an oncologist trained in University of Florida system where he ran a thoracic oncology clinic, conducted clinical </w:t>
      </w:r>
      <w:proofErr w:type="gramStart"/>
      <w:r>
        <w:t>research</w:t>
      </w:r>
      <w:proofErr w:type="gramEnd"/>
      <w:r>
        <w:t xml:space="preserve"> and taught oncology to students, residents and fellows.</w:t>
      </w:r>
    </w:p>
    <w:p w14:paraId="7AA50151" w14:textId="27307CBC" w:rsidR="00BD57F6" w:rsidRDefault="00BD57F6"/>
    <w:p w14:paraId="0A7B3E16" w14:textId="2D8D117D" w:rsidR="00BD57F6" w:rsidRDefault="00BD57F6">
      <w:r>
        <w:t xml:space="preserve">He joined clinical development at Genentech in 2007 where he worked on multiple programs including Erlotinib, Bevacizumab, </w:t>
      </w:r>
      <w:proofErr w:type="spellStart"/>
      <w:r>
        <w:t>Pertuzumab</w:t>
      </w:r>
      <w:proofErr w:type="spellEnd"/>
      <w:r>
        <w:t>, Trastuzumab and Trastuzumab-Emtansine.  Later he joined the US Medical Affairs organization leading the breast cancer team and then later moved to Basel, Switzerland to work at Roche leading the global Women’s Health team.  Upon his return to the US, he led a personalized healthcare group at Genentech that focused on connection of real-world data to diagnostics/translational work.  Later, he worked as Vice President at Gilead leading their medical affairs oncology group and focusing on Sacituzumab-</w:t>
      </w:r>
      <w:proofErr w:type="spellStart"/>
      <w:r>
        <w:t>govitecan</w:t>
      </w:r>
      <w:proofErr w:type="spellEnd"/>
      <w:r>
        <w:t xml:space="preserve">, </w:t>
      </w:r>
      <w:proofErr w:type="spellStart"/>
      <w:r>
        <w:t>magrolimab</w:t>
      </w:r>
      <w:proofErr w:type="spellEnd"/>
      <w:r>
        <w:t xml:space="preserve"> and their pipeline.  In 2021, he joined Regeneron to lead the Oncology Medical Affairs organization where he has focused on expanding globalization and cancer immunotherapy. </w:t>
      </w:r>
    </w:p>
    <w:sectPr w:rsidR="00BD5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F6"/>
    <w:rsid w:val="00653B42"/>
    <w:rsid w:val="00BD57F6"/>
    <w:rsid w:val="00D0103B"/>
    <w:rsid w:val="00E26138"/>
    <w:rsid w:val="00F7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7528C"/>
  <w15:chartTrackingRefBased/>
  <w15:docId w15:val="{C551F076-6A68-084A-A3AB-98F9E607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 Walker</dc:creator>
  <cp:keywords/>
  <dc:description/>
  <cp:lastModifiedBy>Ru Walker</cp:lastModifiedBy>
  <cp:revision>1</cp:revision>
  <dcterms:created xsi:type="dcterms:W3CDTF">2023-01-19T15:10:00Z</dcterms:created>
  <dcterms:modified xsi:type="dcterms:W3CDTF">2023-01-19T15:20:00Z</dcterms:modified>
</cp:coreProperties>
</file>