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A2366" w14:textId="77777777" w:rsidR="00B17DE5" w:rsidRDefault="00B17DE5" w:rsidP="00B17DE5">
      <w:pPr>
        <w:spacing w:after="0" w:line="240" w:lineRule="auto"/>
        <w:textAlignment w:val="baseline"/>
        <w:rPr>
          <w:rFonts w:ascii="Open Sans" w:hAnsi="Open Sans" w:cs="Open Sans"/>
          <w:color w:val="000000"/>
          <w:sz w:val="23"/>
          <w:szCs w:val="23"/>
          <w:bdr w:val="none" w:sz="0" w:space="0" w:color="auto" w:frame="1"/>
          <w:lang/>
          <w14:ligatures w14:val="none"/>
        </w:rPr>
      </w:pPr>
      <w:r>
        <w:rPr>
          <w:rFonts w:ascii="Open Sans" w:hAnsi="Open Sans" w:cs="Open Sans"/>
          <w:color w:val="000000"/>
          <w:sz w:val="23"/>
          <w:szCs w:val="23"/>
          <w:bdr w:val="none" w:sz="0" w:space="0" w:color="auto" w:frame="1"/>
          <w:lang/>
          <w14:ligatures w14:val="none"/>
        </w:rPr>
        <w:t>Ronen Segal</w:t>
      </w:r>
    </w:p>
    <w:p w14:paraId="0A3CEC7B" w14:textId="77777777" w:rsidR="00B17DE5" w:rsidRDefault="00B17DE5" w:rsidP="00B17DE5">
      <w:pPr>
        <w:spacing w:after="0" w:line="240" w:lineRule="auto"/>
        <w:textAlignment w:val="baseline"/>
        <w:rPr>
          <w:rFonts w:ascii="Open Sans" w:hAnsi="Open Sans" w:cs="Open Sans"/>
          <w:color w:val="000000"/>
          <w:sz w:val="23"/>
          <w:szCs w:val="23"/>
          <w:bdr w:val="none" w:sz="0" w:space="0" w:color="auto" w:frame="1"/>
          <w:lang/>
          <w14:ligatures w14:val="none"/>
        </w:rPr>
      </w:pPr>
      <w:r>
        <w:rPr>
          <w:rFonts w:ascii="Open Sans" w:hAnsi="Open Sans" w:cs="Open Sans"/>
          <w:color w:val="000000"/>
          <w:sz w:val="23"/>
          <w:szCs w:val="23"/>
          <w:bdr w:val="none" w:sz="0" w:space="0" w:color="auto" w:frame="1"/>
          <w:lang/>
          <w14:ligatures w14:val="none"/>
        </w:rPr>
        <w:t>Chief Technology Officer</w:t>
      </w:r>
    </w:p>
    <w:p w14:paraId="5E48D7DD" w14:textId="77777777" w:rsidR="00B17DE5" w:rsidRDefault="00B17DE5" w:rsidP="00B17DE5">
      <w:pPr>
        <w:spacing w:after="0" w:line="240" w:lineRule="auto"/>
        <w:textAlignment w:val="baseline"/>
        <w:rPr>
          <w:rFonts w:ascii="Open Sans" w:hAnsi="Open Sans" w:cs="Open Sans"/>
          <w:color w:val="000000"/>
          <w:sz w:val="23"/>
          <w:szCs w:val="23"/>
          <w:bdr w:val="none" w:sz="0" w:space="0" w:color="auto" w:frame="1"/>
          <w:lang w:val="en-US"/>
          <w14:ligatures w14:val="none"/>
        </w:rPr>
      </w:pPr>
      <w:r>
        <w:rPr>
          <w:rFonts w:ascii="Open Sans" w:hAnsi="Open Sans" w:cs="Open Sans"/>
          <w:color w:val="000000"/>
          <w:sz w:val="23"/>
          <w:szCs w:val="23"/>
          <w:bdr w:val="none" w:sz="0" w:space="0" w:color="auto" w:frame="1"/>
          <w:lang w:val="en-US"/>
          <w14:ligatures w14:val="none"/>
        </w:rPr>
        <w:t>Alpha Tau Medical</w:t>
      </w:r>
    </w:p>
    <w:p w14:paraId="2B8E276E" w14:textId="77777777" w:rsidR="00B17DE5" w:rsidRDefault="00B17DE5" w:rsidP="00B17DE5">
      <w:pPr>
        <w:spacing w:after="0" w:line="240" w:lineRule="auto"/>
        <w:textAlignment w:val="baseline"/>
        <w:rPr>
          <w:rFonts w:ascii="Open Sans" w:hAnsi="Open Sans" w:cs="Open Sans"/>
          <w:color w:val="000000"/>
          <w:sz w:val="23"/>
          <w:szCs w:val="23"/>
          <w:bdr w:val="none" w:sz="0" w:space="0" w:color="auto" w:frame="1"/>
          <w:lang w:val="en-US"/>
          <w14:ligatures w14:val="none"/>
        </w:rPr>
      </w:pPr>
    </w:p>
    <w:p w14:paraId="078B8141" w14:textId="77777777" w:rsidR="00B17DE5" w:rsidRDefault="00B17DE5" w:rsidP="00B17DE5">
      <w:pPr>
        <w:spacing w:after="0" w:line="240" w:lineRule="auto"/>
        <w:textAlignment w:val="baseline"/>
        <w:rPr>
          <w:rFonts w:ascii="Open Sans" w:hAnsi="Open Sans" w:cs="Open Sans"/>
          <w:color w:val="000000"/>
          <w:sz w:val="23"/>
          <w:szCs w:val="23"/>
          <w:bdr w:val="none" w:sz="0" w:space="0" w:color="auto" w:frame="1"/>
          <w:lang/>
          <w14:ligatures w14:val="none"/>
        </w:rPr>
      </w:pPr>
      <w:r>
        <w:rPr>
          <w:rFonts w:ascii="Open Sans" w:hAnsi="Open Sans" w:cs="Open Sans"/>
          <w:color w:val="000000"/>
          <w:sz w:val="23"/>
          <w:szCs w:val="23"/>
          <w:bdr w:val="none" w:sz="0" w:space="0" w:color="auto" w:frame="1"/>
          <w:lang/>
          <w14:ligatures w14:val="none"/>
        </w:rPr>
        <w:t>Ronen Segal has more than 20 years of top leadership and executive roles in various fields. He has a multi-disciplinary technological and managerial background. He served in a variety of senior managerial and development positions, including CTO, Deputy CEO &amp; Head of BD of Brainsway, a publicly traded neuroscience company, bringing its technology from the bench to the market with 3 FDA approvals and more than 1</w:t>
      </w:r>
      <w:r>
        <w:rPr>
          <w:rFonts w:ascii="Open Sans" w:hAnsi="Open Sans" w:cs="Open Sans"/>
          <w:color w:val="000000"/>
          <w:sz w:val="23"/>
          <w:szCs w:val="23"/>
          <w:bdr w:val="none" w:sz="0" w:space="0" w:color="auto" w:frame="1"/>
          <w:lang w:val="en-US"/>
          <w14:ligatures w14:val="none"/>
        </w:rPr>
        <w:t>5</w:t>
      </w:r>
      <w:r>
        <w:rPr>
          <w:rFonts w:ascii="Open Sans" w:hAnsi="Open Sans" w:cs="Open Sans"/>
          <w:color w:val="000000"/>
          <w:sz w:val="23"/>
          <w:szCs w:val="23"/>
          <w:bdr w:val="none" w:sz="0" w:space="0" w:color="auto" w:frame="1"/>
          <w:lang/>
          <w14:ligatures w14:val="none"/>
        </w:rPr>
        <w:t>0,000 patients treated. He also founded and severed as the Chairman of the BSMT – the Israeli Brain consortium. Previously, he co-founded WiTech communications, which was acquired by Kodak. Before that, Mr. Segal headed several large-scale technological projects at MAFAT (Ministry of Defense R&amp;D division) and the Navy Submarines R&amp;D Unit.</w:t>
      </w:r>
    </w:p>
    <w:p w14:paraId="0DEA495F" w14:textId="77777777" w:rsidR="00B17DE5" w:rsidRDefault="00B17DE5" w:rsidP="00B17DE5">
      <w:pPr>
        <w:spacing w:after="0" w:line="240" w:lineRule="auto"/>
        <w:textAlignment w:val="baseline"/>
        <w:rPr>
          <w:rFonts w:ascii="Open Sans" w:hAnsi="Open Sans" w:cs="Open Sans"/>
          <w:color w:val="000000"/>
          <w:sz w:val="23"/>
          <w:szCs w:val="23"/>
          <w:bdr w:val="none" w:sz="0" w:space="0" w:color="auto" w:frame="1"/>
          <w:lang/>
          <w14:ligatures w14:val="none"/>
        </w:rPr>
      </w:pPr>
    </w:p>
    <w:p w14:paraId="1CC58E37" w14:textId="77777777" w:rsidR="00975AC8" w:rsidRDefault="00975AC8"/>
    <w:sectPr w:rsidR="00975AC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DE5"/>
    <w:rsid w:val="00975AC8"/>
    <w:rsid w:val="00B1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B1997"/>
  <w15:chartTrackingRefBased/>
  <w15:docId w15:val="{297327C2-1E25-4A9B-8991-2C53264A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DE5"/>
    <w:pPr>
      <w:spacing w:line="252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1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Phillipa Friedland</dc:creator>
  <cp:keywords/>
  <dc:description/>
  <cp:lastModifiedBy>Phillipa Friedland</cp:lastModifiedBy>
  <cp:revision>1</cp:revision>
  <dcterms:created xsi:type="dcterms:W3CDTF">2023-05-10T05:27:00Z</dcterms:created>
  <dcterms:modified xsi:type="dcterms:W3CDTF">2023-05-10T05:29:00Z</dcterms:modified>
</cp:coreProperties>
</file>