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E47C7" w14:textId="77777777" w:rsidR="00F54711" w:rsidRDefault="00F54711" w:rsidP="00F54711">
      <w:pPr>
        <w:rPr>
          <w:rFonts w:ascii="Aptos" w:eastAsia="Times New Roman" w:hAnsi="Aptos"/>
          <w:color w:val="000000"/>
          <w:sz w:val="22"/>
          <w:szCs w:val="22"/>
        </w:rPr>
      </w:pPr>
      <w:r>
        <w:rPr>
          <w:rFonts w:ascii="Aptos" w:eastAsia="Times New Roman" w:hAnsi="Aptos"/>
          <w:b/>
          <w:bCs/>
          <w:color w:val="000000"/>
          <w:sz w:val="22"/>
          <w:szCs w:val="22"/>
        </w:rPr>
        <w:t>Bio</w:t>
      </w:r>
    </w:p>
    <w:p w14:paraId="1E94618E" w14:textId="77777777" w:rsidR="00F54711" w:rsidRDefault="00F54711" w:rsidP="00F54711">
      <w:pPr>
        <w:rPr>
          <w:rFonts w:ascii="Aptos" w:eastAsia="Times New Roman" w:hAnsi="Aptos"/>
          <w:color w:val="000000"/>
          <w:sz w:val="22"/>
          <w:szCs w:val="22"/>
        </w:rPr>
      </w:pPr>
      <w:r>
        <w:rPr>
          <w:rFonts w:ascii="Aptos" w:eastAsia="Times New Roman" w:hAnsi="Aptos"/>
          <w:color w:val="000000"/>
          <w:sz w:val="22"/>
          <w:szCs w:val="22"/>
        </w:rPr>
        <w:t>Rudrajeet Desai is the Founder, CEO and Product Head of VideoCX.io (earlier known as WorkApps). VideoCX.io is a full suite enterprise grade Video Banking and Video KYC platform. A video call centre solution, where customers can connect with representatives of an organization over a video call for onboarding, support, or service-related interactions. The platform can manage end to end journey from customer initiation to video call flow, to reporting to data sync.  </w:t>
      </w:r>
    </w:p>
    <w:p w14:paraId="3D6F4A45" w14:textId="77777777" w:rsidR="00F54711" w:rsidRDefault="00F54711" w:rsidP="00F54711">
      <w:pPr>
        <w:rPr>
          <w:rFonts w:ascii="Aptos" w:eastAsia="Times New Roman" w:hAnsi="Aptos"/>
          <w:color w:val="000000"/>
          <w:sz w:val="22"/>
          <w:szCs w:val="22"/>
        </w:rPr>
      </w:pPr>
      <w:r>
        <w:rPr>
          <w:rFonts w:ascii="Aptos" w:eastAsia="Times New Roman" w:hAnsi="Aptos"/>
          <w:color w:val="000000"/>
          <w:sz w:val="22"/>
          <w:szCs w:val="22"/>
        </w:rPr>
        <w:t>Their other product, follow.us is a Insurer to Agent communication tool, which enables Insurance companies to have a advanced communication inbox in their app to communicate with their agents and partner network. Using the platform Insurers can also share product and marketing collaterals to help genreate more leads and business for the agents. </w:t>
      </w:r>
    </w:p>
    <w:p w14:paraId="3BD67DB5" w14:textId="77777777" w:rsidR="00975AC8" w:rsidRDefault="00975AC8"/>
    <w:sectPr w:rsidR="00975AC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711"/>
    <w:rsid w:val="00975AC8"/>
    <w:rsid w:val="00F54711"/>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FBF1"/>
  <w15:chartTrackingRefBased/>
  <w15:docId w15:val="{B6DC15BF-7938-46BC-BFD6-0636C709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711"/>
    <w:pPr>
      <w:spacing w:after="0" w:line="240" w:lineRule="auto"/>
    </w:pPr>
    <w:rPr>
      <w:rFonts w:ascii="Times New Roman" w:hAnsi="Times New Roman" w:cs="Times New Roman"/>
      <w:kern w:val="0"/>
      <w:sz w:val="24"/>
      <w:szCs w:val="24"/>
      <w:lang/>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68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Friedland</dc:creator>
  <cp:keywords/>
  <dc:description/>
  <cp:lastModifiedBy>Phillipa Friedland</cp:lastModifiedBy>
  <cp:revision>1</cp:revision>
  <dcterms:created xsi:type="dcterms:W3CDTF">2023-08-16T07:28:00Z</dcterms:created>
  <dcterms:modified xsi:type="dcterms:W3CDTF">2023-08-16T07:29:00Z</dcterms:modified>
</cp:coreProperties>
</file>